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68294D" w14:textId="77777777" w:rsidR="00A8207E" w:rsidRPr="004C0499" w:rsidRDefault="00A8207E">
      <w:pPr>
        <w:pStyle w:val="titlehead"/>
        <w:rPr>
          <w:color w:val="auto"/>
        </w:rPr>
      </w:pPr>
      <w:r w:rsidRPr="004C0499">
        <w:rPr>
          <w:color w:val="auto"/>
        </w:rPr>
        <w:t>Request</w:t>
      </w:r>
    </w:p>
    <w:p w14:paraId="0D68294F" w14:textId="14B3BA44" w:rsidR="00A8207E" w:rsidRDefault="009568BF" w:rsidP="00053669">
      <w:pPr>
        <w:pStyle w:val="Headline"/>
        <w:ind w:left="0"/>
      </w:pPr>
      <w:r>
        <w:t>Request Title</w:t>
      </w:r>
      <w:r w:rsidR="00A8207E">
        <w:t>:</w:t>
      </w:r>
    </w:p>
    <w:p w14:paraId="0D682950" w14:textId="5D419D6C" w:rsidR="00A8207E" w:rsidRDefault="0030684E" w:rsidP="00053669">
      <w:pPr>
        <w:pStyle w:val="Subline"/>
        <w:ind w:left="0"/>
        <w:rPr>
          <w:rStyle w:val="Optional"/>
        </w:rPr>
      </w:pPr>
      <w:r>
        <w:rPr>
          <w:rStyle w:val="Optional"/>
          <w:color w:val="auto"/>
        </w:rPr>
        <w:t xml:space="preserve">Armadale Health Service (AHS) Supply of High / </w:t>
      </w:r>
      <w:r w:rsidRPr="008428B0">
        <w:rPr>
          <w:rStyle w:val="Optional"/>
          <w:color w:val="auto"/>
        </w:rPr>
        <w:t>Low</w:t>
      </w:r>
      <w:r>
        <w:rPr>
          <w:rStyle w:val="Optional"/>
        </w:rPr>
        <w:t xml:space="preserve"> </w:t>
      </w:r>
      <w:r>
        <w:rPr>
          <w:rStyle w:val="Optional"/>
          <w:color w:val="auto"/>
        </w:rPr>
        <w:t>Voltage substation Kiosk</w:t>
      </w:r>
    </w:p>
    <w:p w14:paraId="0D682951" w14:textId="40C40DDC" w:rsidR="00A8207E" w:rsidRDefault="009568BF" w:rsidP="00053669">
      <w:pPr>
        <w:pStyle w:val="Headline"/>
        <w:ind w:left="0"/>
      </w:pPr>
      <w:r>
        <w:t>Request Number</w:t>
      </w:r>
      <w:r w:rsidR="00A8207E">
        <w:t>:</w:t>
      </w:r>
    </w:p>
    <w:p w14:paraId="0D682952" w14:textId="4E828F89" w:rsidR="00A8207E" w:rsidRPr="0030684E" w:rsidRDefault="0030684E" w:rsidP="00053669">
      <w:pPr>
        <w:pStyle w:val="Subline"/>
        <w:ind w:left="0"/>
        <w:rPr>
          <w:rStyle w:val="Optional"/>
          <w:szCs w:val="28"/>
        </w:rPr>
      </w:pPr>
      <w:bookmarkStart w:id="0" w:name="_Hlk220406315"/>
      <w:r w:rsidRPr="0030684E">
        <w:rPr>
          <w:szCs w:val="28"/>
        </w:rPr>
        <w:t>EMHS202615699</w:t>
      </w:r>
      <w:bookmarkEnd w:id="0"/>
    </w:p>
    <w:p w14:paraId="0D682953" w14:textId="5887F0D7" w:rsidR="00A8207E" w:rsidRDefault="009568BF" w:rsidP="00053669">
      <w:pPr>
        <w:pStyle w:val="Headline"/>
        <w:ind w:left="0"/>
      </w:pPr>
      <w:r>
        <w:t>Closing Time</w:t>
      </w:r>
      <w:r w:rsidR="00A8207E">
        <w:t>:</w:t>
      </w:r>
    </w:p>
    <w:p w14:paraId="0D682954" w14:textId="794287B9" w:rsidR="00A8207E" w:rsidRPr="00B606A2" w:rsidRDefault="004422A4" w:rsidP="00053669">
      <w:pPr>
        <w:pStyle w:val="Subline"/>
        <w:ind w:left="0"/>
      </w:pPr>
      <w:r w:rsidRPr="00B606A2">
        <w:t>2:30 PM</w:t>
      </w:r>
      <w:r w:rsidR="00B606A2" w:rsidRPr="00B606A2">
        <w:t xml:space="preserve"> (AWST)</w:t>
      </w:r>
      <w:r w:rsidRPr="00B606A2">
        <w:t xml:space="preserve"> </w:t>
      </w:r>
      <w:r w:rsidR="00B606A2" w:rsidRPr="00B606A2">
        <w:rPr>
          <w:rStyle w:val="Optional"/>
          <w:color w:val="auto"/>
        </w:rPr>
        <w:t>6 March 2026</w:t>
      </w:r>
      <w:r w:rsidR="00A8207E" w:rsidRPr="00B606A2">
        <w:t>, Western Australia</w:t>
      </w:r>
    </w:p>
    <w:p w14:paraId="0D682955" w14:textId="14413B63" w:rsidR="00EC606C" w:rsidRPr="002E545C" w:rsidRDefault="009568BF" w:rsidP="00053669">
      <w:pPr>
        <w:pStyle w:val="Headline"/>
        <w:ind w:left="0"/>
      </w:pPr>
      <w:r w:rsidRPr="002E545C">
        <w:t xml:space="preserve">Issued </w:t>
      </w:r>
      <w:r w:rsidRPr="002E545C">
        <w:rPr>
          <w:lang w:val="en-AU"/>
        </w:rPr>
        <w:t>b</w:t>
      </w:r>
      <w:r w:rsidRPr="002E545C">
        <w:t xml:space="preserve">y </w:t>
      </w:r>
      <w:r w:rsidRPr="002E545C">
        <w:rPr>
          <w:lang w:val="en-AU"/>
        </w:rPr>
        <w:t>t</w:t>
      </w:r>
      <w:r w:rsidRPr="002E545C">
        <w:t>he Customer</w:t>
      </w:r>
      <w:r w:rsidR="00EC606C" w:rsidRPr="002E545C">
        <w:t>:</w:t>
      </w:r>
    </w:p>
    <w:p w14:paraId="0D682956" w14:textId="4B243D77" w:rsidR="00A8207E" w:rsidRPr="002E545C" w:rsidRDefault="0030684E" w:rsidP="00053669">
      <w:pPr>
        <w:pStyle w:val="Subline"/>
        <w:ind w:left="0"/>
      </w:pPr>
      <w:r w:rsidRPr="002E545C">
        <w:rPr>
          <w:rStyle w:val="OptionalBold"/>
          <w:b/>
          <w:color w:val="auto"/>
        </w:rPr>
        <w:t>East Metropolitan Health Service</w:t>
      </w:r>
    </w:p>
    <w:p w14:paraId="0D682957" w14:textId="77777777" w:rsidR="00A8207E" w:rsidRDefault="00A8207E">
      <w:pPr>
        <w:pStyle w:val="Subtitle"/>
        <w:sectPr w:rsidR="00A8207E">
          <w:headerReference w:type="even" r:id="rId10"/>
          <w:headerReference w:type="default" r:id="rId11"/>
          <w:footerReference w:type="default" r:id="rId12"/>
          <w:headerReference w:type="first" r:id="rId13"/>
          <w:pgSz w:w="11906" w:h="16838" w:code="9"/>
          <w:pgMar w:top="1134" w:right="890" w:bottom="851" w:left="851" w:header="567" w:footer="567" w:gutter="567"/>
          <w:cols w:space="708"/>
          <w:titlePg/>
          <w:docGrid w:linePitch="360"/>
        </w:sectPr>
      </w:pPr>
    </w:p>
    <w:p w14:paraId="0D682958" w14:textId="77777777" w:rsidR="00A8207E" w:rsidRDefault="00A8207E">
      <w:pPr>
        <w:pStyle w:val="Subtitle"/>
      </w:pPr>
      <w:r>
        <w:lastRenderedPageBreak/>
        <w:t>Table of Contents</w:t>
      </w:r>
    </w:p>
    <w:p w14:paraId="18994FDE" w14:textId="1CC16415" w:rsidR="00727CA4" w:rsidRDefault="00C83E47">
      <w:pPr>
        <w:pStyle w:val="TOC1"/>
        <w:rPr>
          <w:rFonts w:asciiTheme="minorHAnsi" w:eastAsiaTheme="minorEastAsia" w:hAnsiTheme="minorHAnsi" w:cstheme="minorBidi"/>
          <w:b w:val="0"/>
          <w:bCs w:val="0"/>
          <w:spacing w:val="0"/>
          <w:kern w:val="2"/>
          <w:szCs w:val="24"/>
          <w:lang w:eastAsia="en-AU"/>
          <w14:ligatures w14:val="standardContextual"/>
        </w:rPr>
      </w:pPr>
      <w:r>
        <w:fldChar w:fldCharType="begin"/>
      </w:r>
      <w:r w:rsidR="00A8207E">
        <w:instrText xml:space="preserve"> TOC \h \z \t "Heading 1,2,Heading 2,3,Part,1" </w:instrText>
      </w:r>
      <w:r>
        <w:fldChar w:fldCharType="separate"/>
      </w:r>
      <w:hyperlink w:anchor="_Toc221199425" w:history="1">
        <w:r w:rsidR="00727CA4" w:rsidRPr="00F546C1">
          <w:rPr>
            <w:rStyle w:val="Hyperlink"/>
          </w:rPr>
          <w:t>Part A – Request No EMHS202615699</w:t>
        </w:r>
        <w:r w:rsidR="00727CA4">
          <w:rPr>
            <w:webHidden/>
          </w:rPr>
          <w:tab/>
        </w:r>
        <w:r w:rsidR="00727CA4">
          <w:rPr>
            <w:webHidden/>
          </w:rPr>
          <w:fldChar w:fldCharType="begin"/>
        </w:r>
        <w:r w:rsidR="00727CA4">
          <w:rPr>
            <w:webHidden/>
          </w:rPr>
          <w:instrText xml:space="preserve"> PAGEREF _Toc221199425 \h </w:instrText>
        </w:r>
        <w:r w:rsidR="00727CA4">
          <w:rPr>
            <w:webHidden/>
          </w:rPr>
        </w:r>
        <w:r w:rsidR="00727CA4">
          <w:rPr>
            <w:webHidden/>
          </w:rPr>
          <w:fldChar w:fldCharType="separate"/>
        </w:r>
        <w:r w:rsidR="00727CA4">
          <w:rPr>
            <w:webHidden/>
          </w:rPr>
          <w:t>4</w:t>
        </w:r>
        <w:r w:rsidR="00727CA4">
          <w:rPr>
            <w:webHidden/>
          </w:rPr>
          <w:fldChar w:fldCharType="end"/>
        </w:r>
      </w:hyperlink>
    </w:p>
    <w:p w14:paraId="4C99B431" w14:textId="4EED524E"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426" w:history="1">
        <w:r w:rsidRPr="00F546C1">
          <w:rPr>
            <w:rStyle w:val="Hyperlink"/>
          </w:rPr>
          <w:t>1.</w:t>
        </w:r>
        <w:r>
          <w:rPr>
            <w:rFonts w:asciiTheme="minorHAnsi" w:eastAsiaTheme="minorEastAsia" w:hAnsiTheme="minorHAnsi" w:cstheme="minorBidi"/>
            <w:spacing w:val="0"/>
            <w:kern w:val="2"/>
            <w:szCs w:val="24"/>
            <w:lang w:eastAsia="en-AU"/>
            <w14:ligatures w14:val="standardContextual"/>
          </w:rPr>
          <w:tab/>
        </w:r>
        <w:r w:rsidRPr="00F546C1">
          <w:rPr>
            <w:rStyle w:val="Hyperlink"/>
          </w:rPr>
          <w:t>Introduction</w:t>
        </w:r>
        <w:r>
          <w:rPr>
            <w:webHidden/>
          </w:rPr>
          <w:tab/>
        </w:r>
        <w:r>
          <w:rPr>
            <w:webHidden/>
          </w:rPr>
          <w:fldChar w:fldCharType="begin"/>
        </w:r>
        <w:r>
          <w:rPr>
            <w:webHidden/>
          </w:rPr>
          <w:instrText xml:space="preserve"> PAGEREF _Toc221199426 \h </w:instrText>
        </w:r>
        <w:r>
          <w:rPr>
            <w:webHidden/>
          </w:rPr>
        </w:r>
        <w:r>
          <w:rPr>
            <w:webHidden/>
          </w:rPr>
          <w:fldChar w:fldCharType="separate"/>
        </w:r>
        <w:r>
          <w:rPr>
            <w:webHidden/>
          </w:rPr>
          <w:t>4</w:t>
        </w:r>
        <w:r>
          <w:rPr>
            <w:webHidden/>
          </w:rPr>
          <w:fldChar w:fldCharType="end"/>
        </w:r>
      </w:hyperlink>
    </w:p>
    <w:p w14:paraId="3FA28CA6" w14:textId="3F2FA556"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27" w:history="1">
        <w:r w:rsidRPr="00F546C1">
          <w:rPr>
            <w:rStyle w:val="Hyperlink"/>
          </w:rPr>
          <w:t>1.1</w:t>
        </w:r>
        <w:r>
          <w:rPr>
            <w:rFonts w:asciiTheme="minorHAnsi" w:eastAsiaTheme="minorEastAsia" w:hAnsiTheme="minorHAnsi" w:cstheme="minorBidi"/>
            <w:spacing w:val="0"/>
            <w:kern w:val="2"/>
            <w:szCs w:val="24"/>
            <w:lang w:eastAsia="en-AU"/>
            <w14:ligatures w14:val="standardContextual"/>
          </w:rPr>
          <w:tab/>
        </w:r>
        <w:r w:rsidRPr="00F546C1">
          <w:rPr>
            <w:rStyle w:val="Hyperlink"/>
          </w:rPr>
          <w:t>Background</w:t>
        </w:r>
        <w:r>
          <w:rPr>
            <w:webHidden/>
          </w:rPr>
          <w:tab/>
        </w:r>
        <w:r>
          <w:rPr>
            <w:webHidden/>
          </w:rPr>
          <w:fldChar w:fldCharType="begin"/>
        </w:r>
        <w:r>
          <w:rPr>
            <w:webHidden/>
          </w:rPr>
          <w:instrText xml:space="preserve"> PAGEREF _Toc221199427 \h </w:instrText>
        </w:r>
        <w:r>
          <w:rPr>
            <w:webHidden/>
          </w:rPr>
        </w:r>
        <w:r>
          <w:rPr>
            <w:webHidden/>
          </w:rPr>
          <w:fldChar w:fldCharType="separate"/>
        </w:r>
        <w:r>
          <w:rPr>
            <w:webHidden/>
          </w:rPr>
          <w:t>4</w:t>
        </w:r>
        <w:r>
          <w:rPr>
            <w:webHidden/>
          </w:rPr>
          <w:fldChar w:fldCharType="end"/>
        </w:r>
      </w:hyperlink>
    </w:p>
    <w:p w14:paraId="59FA95C5" w14:textId="1354DCFC"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28" w:history="1">
        <w:r w:rsidRPr="00F546C1">
          <w:rPr>
            <w:rStyle w:val="Hyperlink"/>
          </w:rPr>
          <w:t>1.2</w:t>
        </w:r>
        <w:r>
          <w:rPr>
            <w:rFonts w:asciiTheme="minorHAnsi" w:eastAsiaTheme="minorEastAsia" w:hAnsiTheme="minorHAnsi" w:cstheme="minorBidi"/>
            <w:spacing w:val="0"/>
            <w:kern w:val="2"/>
            <w:szCs w:val="24"/>
            <w:lang w:eastAsia="en-AU"/>
            <w14:ligatures w14:val="standardContextual"/>
          </w:rPr>
          <w:tab/>
        </w:r>
        <w:r w:rsidRPr="00F546C1">
          <w:rPr>
            <w:rStyle w:val="Hyperlink"/>
          </w:rPr>
          <w:t>Submission of Offer</w:t>
        </w:r>
        <w:r>
          <w:rPr>
            <w:webHidden/>
          </w:rPr>
          <w:tab/>
        </w:r>
        <w:r>
          <w:rPr>
            <w:webHidden/>
          </w:rPr>
          <w:fldChar w:fldCharType="begin"/>
        </w:r>
        <w:r>
          <w:rPr>
            <w:webHidden/>
          </w:rPr>
          <w:instrText xml:space="preserve"> PAGEREF _Toc221199428 \h </w:instrText>
        </w:r>
        <w:r>
          <w:rPr>
            <w:webHidden/>
          </w:rPr>
        </w:r>
        <w:r>
          <w:rPr>
            <w:webHidden/>
          </w:rPr>
          <w:fldChar w:fldCharType="separate"/>
        </w:r>
        <w:r>
          <w:rPr>
            <w:webHidden/>
          </w:rPr>
          <w:t>4</w:t>
        </w:r>
        <w:r>
          <w:rPr>
            <w:webHidden/>
          </w:rPr>
          <w:fldChar w:fldCharType="end"/>
        </w:r>
      </w:hyperlink>
    </w:p>
    <w:p w14:paraId="7D507BC2" w14:textId="5250D0AB"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29" w:history="1">
        <w:r w:rsidRPr="00F546C1">
          <w:rPr>
            <w:rStyle w:val="Hyperlink"/>
          </w:rPr>
          <w:t>1.3</w:t>
        </w:r>
        <w:r>
          <w:rPr>
            <w:rFonts w:asciiTheme="minorHAnsi" w:eastAsiaTheme="minorEastAsia" w:hAnsiTheme="minorHAnsi" w:cstheme="minorBidi"/>
            <w:spacing w:val="0"/>
            <w:kern w:val="2"/>
            <w:szCs w:val="24"/>
            <w:lang w:eastAsia="en-AU"/>
            <w14:ligatures w14:val="standardContextual"/>
          </w:rPr>
          <w:tab/>
        </w:r>
        <w:r w:rsidRPr="00F546C1">
          <w:rPr>
            <w:rStyle w:val="Hyperlink"/>
          </w:rPr>
          <w:t>Offer Validity Period</w:t>
        </w:r>
        <w:r>
          <w:rPr>
            <w:webHidden/>
          </w:rPr>
          <w:tab/>
        </w:r>
        <w:r>
          <w:rPr>
            <w:webHidden/>
          </w:rPr>
          <w:fldChar w:fldCharType="begin"/>
        </w:r>
        <w:r>
          <w:rPr>
            <w:webHidden/>
          </w:rPr>
          <w:instrText xml:space="preserve"> PAGEREF _Toc221199429 \h </w:instrText>
        </w:r>
        <w:r>
          <w:rPr>
            <w:webHidden/>
          </w:rPr>
        </w:r>
        <w:r>
          <w:rPr>
            <w:webHidden/>
          </w:rPr>
          <w:fldChar w:fldCharType="separate"/>
        </w:r>
        <w:r>
          <w:rPr>
            <w:webHidden/>
          </w:rPr>
          <w:t>4</w:t>
        </w:r>
        <w:r>
          <w:rPr>
            <w:webHidden/>
          </w:rPr>
          <w:fldChar w:fldCharType="end"/>
        </w:r>
      </w:hyperlink>
    </w:p>
    <w:p w14:paraId="13A8AF79" w14:textId="58B15A25"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30" w:history="1">
        <w:r w:rsidRPr="00F546C1">
          <w:rPr>
            <w:rStyle w:val="Hyperlink"/>
          </w:rPr>
          <w:t>1.4</w:t>
        </w:r>
        <w:r>
          <w:rPr>
            <w:rFonts w:asciiTheme="minorHAnsi" w:eastAsiaTheme="minorEastAsia" w:hAnsiTheme="minorHAnsi" w:cstheme="minorBidi"/>
            <w:spacing w:val="0"/>
            <w:kern w:val="2"/>
            <w:szCs w:val="24"/>
            <w:lang w:eastAsia="en-AU"/>
            <w14:ligatures w14:val="standardContextual"/>
          </w:rPr>
          <w:tab/>
        </w:r>
        <w:r w:rsidRPr="00F546C1">
          <w:rPr>
            <w:rStyle w:val="Hyperlink"/>
          </w:rPr>
          <w:t>Tenders WA</w:t>
        </w:r>
        <w:r>
          <w:rPr>
            <w:webHidden/>
          </w:rPr>
          <w:tab/>
        </w:r>
        <w:r>
          <w:rPr>
            <w:webHidden/>
          </w:rPr>
          <w:fldChar w:fldCharType="begin"/>
        </w:r>
        <w:r>
          <w:rPr>
            <w:webHidden/>
          </w:rPr>
          <w:instrText xml:space="preserve"> PAGEREF _Toc221199430 \h </w:instrText>
        </w:r>
        <w:r>
          <w:rPr>
            <w:webHidden/>
          </w:rPr>
        </w:r>
        <w:r>
          <w:rPr>
            <w:webHidden/>
          </w:rPr>
          <w:fldChar w:fldCharType="separate"/>
        </w:r>
        <w:r>
          <w:rPr>
            <w:webHidden/>
          </w:rPr>
          <w:t>4</w:t>
        </w:r>
        <w:r>
          <w:rPr>
            <w:webHidden/>
          </w:rPr>
          <w:fldChar w:fldCharType="end"/>
        </w:r>
      </w:hyperlink>
    </w:p>
    <w:p w14:paraId="4960814F" w14:textId="0EEB8742"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31" w:history="1">
        <w:r w:rsidRPr="00F546C1">
          <w:rPr>
            <w:rStyle w:val="Hyperlink"/>
          </w:rPr>
          <w:t>1.5</w:t>
        </w:r>
        <w:r>
          <w:rPr>
            <w:rFonts w:asciiTheme="minorHAnsi" w:eastAsiaTheme="minorEastAsia" w:hAnsiTheme="minorHAnsi" w:cstheme="minorBidi"/>
            <w:spacing w:val="0"/>
            <w:kern w:val="2"/>
            <w:szCs w:val="24"/>
            <w:lang w:eastAsia="en-AU"/>
            <w14:ligatures w14:val="standardContextual"/>
          </w:rPr>
          <w:tab/>
        </w:r>
        <w:r w:rsidRPr="00F546C1">
          <w:rPr>
            <w:rStyle w:val="Hyperlink"/>
          </w:rPr>
          <w:t>Briefing</w:t>
        </w:r>
        <w:r>
          <w:rPr>
            <w:webHidden/>
          </w:rPr>
          <w:tab/>
        </w:r>
        <w:r>
          <w:rPr>
            <w:webHidden/>
          </w:rPr>
          <w:fldChar w:fldCharType="begin"/>
        </w:r>
        <w:r>
          <w:rPr>
            <w:webHidden/>
          </w:rPr>
          <w:instrText xml:space="preserve"> PAGEREF _Toc221199431 \h </w:instrText>
        </w:r>
        <w:r>
          <w:rPr>
            <w:webHidden/>
          </w:rPr>
        </w:r>
        <w:r>
          <w:rPr>
            <w:webHidden/>
          </w:rPr>
          <w:fldChar w:fldCharType="separate"/>
        </w:r>
        <w:r>
          <w:rPr>
            <w:webHidden/>
          </w:rPr>
          <w:t>4</w:t>
        </w:r>
        <w:r>
          <w:rPr>
            <w:webHidden/>
          </w:rPr>
          <w:fldChar w:fldCharType="end"/>
        </w:r>
      </w:hyperlink>
    </w:p>
    <w:p w14:paraId="164D9110" w14:textId="401592ED"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32" w:history="1">
        <w:r w:rsidRPr="00F546C1">
          <w:rPr>
            <w:rStyle w:val="Hyperlink"/>
          </w:rPr>
          <w:t>1.6</w:t>
        </w:r>
        <w:r>
          <w:rPr>
            <w:rFonts w:asciiTheme="minorHAnsi" w:eastAsiaTheme="minorEastAsia" w:hAnsiTheme="minorHAnsi" w:cstheme="minorBidi"/>
            <w:spacing w:val="0"/>
            <w:kern w:val="2"/>
            <w:szCs w:val="24"/>
            <w:lang w:eastAsia="en-AU"/>
            <w14:ligatures w14:val="standardContextual"/>
          </w:rPr>
          <w:tab/>
        </w:r>
        <w:r w:rsidRPr="00F546C1">
          <w:rPr>
            <w:rStyle w:val="Hyperlink"/>
          </w:rPr>
          <w:t>Contact Persons</w:t>
        </w:r>
        <w:r>
          <w:rPr>
            <w:webHidden/>
          </w:rPr>
          <w:tab/>
        </w:r>
        <w:r>
          <w:rPr>
            <w:webHidden/>
          </w:rPr>
          <w:fldChar w:fldCharType="begin"/>
        </w:r>
        <w:r>
          <w:rPr>
            <w:webHidden/>
          </w:rPr>
          <w:instrText xml:space="preserve"> PAGEREF _Toc221199432 \h </w:instrText>
        </w:r>
        <w:r>
          <w:rPr>
            <w:webHidden/>
          </w:rPr>
        </w:r>
        <w:r>
          <w:rPr>
            <w:webHidden/>
          </w:rPr>
          <w:fldChar w:fldCharType="separate"/>
        </w:r>
        <w:r>
          <w:rPr>
            <w:webHidden/>
          </w:rPr>
          <w:t>5</w:t>
        </w:r>
        <w:r>
          <w:rPr>
            <w:webHidden/>
          </w:rPr>
          <w:fldChar w:fldCharType="end"/>
        </w:r>
      </w:hyperlink>
    </w:p>
    <w:p w14:paraId="38C2D2BA" w14:textId="7B6C4B8A"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33" w:history="1">
        <w:r w:rsidRPr="00F546C1">
          <w:rPr>
            <w:rStyle w:val="Hyperlink"/>
          </w:rPr>
          <w:t>1.7</w:t>
        </w:r>
        <w:r>
          <w:rPr>
            <w:rFonts w:asciiTheme="minorHAnsi" w:eastAsiaTheme="minorEastAsia" w:hAnsiTheme="minorHAnsi" w:cstheme="minorBidi"/>
            <w:spacing w:val="0"/>
            <w:kern w:val="2"/>
            <w:szCs w:val="24"/>
            <w:lang w:eastAsia="en-AU"/>
            <w14:ligatures w14:val="standardContextual"/>
          </w:rPr>
          <w:tab/>
        </w:r>
        <w:r w:rsidRPr="00F546C1">
          <w:rPr>
            <w:rStyle w:val="Hyperlink"/>
          </w:rPr>
          <w:t>Request Conditions</w:t>
        </w:r>
        <w:r>
          <w:rPr>
            <w:webHidden/>
          </w:rPr>
          <w:tab/>
        </w:r>
        <w:r>
          <w:rPr>
            <w:webHidden/>
          </w:rPr>
          <w:fldChar w:fldCharType="begin"/>
        </w:r>
        <w:r>
          <w:rPr>
            <w:webHidden/>
          </w:rPr>
          <w:instrText xml:space="preserve"> PAGEREF _Toc221199433 \h </w:instrText>
        </w:r>
        <w:r>
          <w:rPr>
            <w:webHidden/>
          </w:rPr>
        </w:r>
        <w:r>
          <w:rPr>
            <w:webHidden/>
          </w:rPr>
          <w:fldChar w:fldCharType="separate"/>
        </w:r>
        <w:r>
          <w:rPr>
            <w:webHidden/>
          </w:rPr>
          <w:t>5</w:t>
        </w:r>
        <w:r>
          <w:rPr>
            <w:webHidden/>
          </w:rPr>
          <w:fldChar w:fldCharType="end"/>
        </w:r>
      </w:hyperlink>
    </w:p>
    <w:p w14:paraId="251B0117" w14:textId="41A7AE62"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434" w:history="1">
        <w:r w:rsidRPr="00F546C1">
          <w:rPr>
            <w:rStyle w:val="Hyperlink"/>
          </w:rPr>
          <w:t>2.</w:t>
        </w:r>
        <w:r>
          <w:rPr>
            <w:rFonts w:asciiTheme="minorHAnsi" w:eastAsiaTheme="minorEastAsia" w:hAnsiTheme="minorHAnsi" w:cstheme="minorBidi"/>
            <w:spacing w:val="0"/>
            <w:kern w:val="2"/>
            <w:szCs w:val="24"/>
            <w:lang w:eastAsia="en-AU"/>
            <w14:ligatures w14:val="standardContextual"/>
          </w:rPr>
          <w:tab/>
        </w:r>
        <w:r w:rsidRPr="00F546C1">
          <w:rPr>
            <w:rStyle w:val="Hyperlink"/>
          </w:rPr>
          <w:t>Selection Process</w:t>
        </w:r>
        <w:r>
          <w:rPr>
            <w:webHidden/>
          </w:rPr>
          <w:tab/>
        </w:r>
        <w:r>
          <w:rPr>
            <w:webHidden/>
          </w:rPr>
          <w:fldChar w:fldCharType="begin"/>
        </w:r>
        <w:r>
          <w:rPr>
            <w:webHidden/>
          </w:rPr>
          <w:instrText xml:space="preserve"> PAGEREF _Toc221199434 \h </w:instrText>
        </w:r>
        <w:r>
          <w:rPr>
            <w:webHidden/>
          </w:rPr>
        </w:r>
        <w:r>
          <w:rPr>
            <w:webHidden/>
          </w:rPr>
          <w:fldChar w:fldCharType="separate"/>
        </w:r>
        <w:r>
          <w:rPr>
            <w:webHidden/>
          </w:rPr>
          <w:t>6</w:t>
        </w:r>
        <w:r>
          <w:rPr>
            <w:webHidden/>
          </w:rPr>
          <w:fldChar w:fldCharType="end"/>
        </w:r>
      </w:hyperlink>
    </w:p>
    <w:p w14:paraId="180588D4" w14:textId="7118DC31"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35" w:history="1">
        <w:r w:rsidRPr="00F546C1">
          <w:rPr>
            <w:rStyle w:val="Hyperlink"/>
          </w:rPr>
          <w:t>2.1</w:t>
        </w:r>
        <w:r>
          <w:rPr>
            <w:rFonts w:asciiTheme="minorHAnsi" w:eastAsiaTheme="minorEastAsia" w:hAnsiTheme="minorHAnsi" w:cstheme="minorBidi"/>
            <w:spacing w:val="0"/>
            <w:kern w:val="2"/>
            <w:szCs w:val="24"/>
            <w:lang w:eastAsia="en-AU"/>
            <w14:ligatures w14:val="standardContextual"/>
          </w:rPr>
          <w:tab/>
        </w:r>
        <w:r w:rsidRPr="00F546C1">
          <w:rPr>
            <w:rStyle w:val="Hyperlink"/>
          </w:rPr>
          <w:t>Selection Process</w:t>
        </w:r>
        <w:r>
          <w:rPr>
            <w:webHidden/>
          </w:rPr>
          <w:tab/>
        </w:r>
        <w:r>
          <w:rPr>
            <w:webHidden/>
          </w:rPr>
          <w:fldChar w:fldCharType="begin"/>
        </w:r>
        <w:r>
          <w:rPr>
            <w:webHidden/>
          </w:rPr>
          <w:instrText xml:space="preserve"> PAGEREF _Toc221199435 \h </w:instrText>
        </w:r>
        <w:r>
          <w:rPr>
            <w:webHidden/>
          </w:rPr>
        </w:r>
        <w:r>
          <w:rPr>
            <w:webHidden/>
          </w:rPr>
          <w:fldChar w:fldCharType="separate"/>
        </w:r>
        <w:r>
          <w:rPr>
            <w:webHidden/>
          </w:rPr>
          <w:t>6</w:t>
        </w:r>
        <w:r>
          <w:rPr>
            <w:webHidden/>
          </w:rPr>
          <w:fldChar w:fldCharType="end"/>
        </w:r>
      </w:hyperlink>
    </w:p>
    <w:p w14:paraId="275EECB5" w14:textId="29B76651"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36" w:history="1">
        <w:r w:rsidRPr="00F546C1">
          <w:rPr>
            <w:rStyle w:val="Hyperlink"/>
          </w:rPr>
          <w:t>2.2</w:t>
        </w:r>
        <w:r>
          <w:rPr>
            <w:rFonts w:asciiTheme="minorHAnsi" w:eastAsiaTheme="minorEastAsia" w:hAnsiTheme="minorHAnsi" w:cstheme="minorBidi"/>
            <w:spacing w:val="0"/>
            <w:kern w:val="2"/>
            <w:szCs w:val="24"/>
            <w:lang w:eastAsia="en-AU"/>
            <w14:ligatures w14:val="standardContextual"/>
          </w:rPr>
          <w:tab/>
        </w:r>
        <w:r w:rsidRPr="00F546C1">
          <w:rPr>
            <w:rStyle w:val="Hyperlink"/>
          </w:rPr>
          <w:t>Western Australian Procurement Rules and Government Policies</w:t>
        </w:r>
        <w:r>
          <w:rPr>
            <w:webHidden/>
          </w:rPr>
          <w:tab/>
        </w:r>
        <w:r>
          <w:rPr>
            <w:webHidden/>
          </w:rPr>
          <w:fldChar w:fldCharType="begin"/>
        </w:r>
        <w:r>
          <w:rPr>
            <w:webHidden/>
          </w:rPr>
          <w:instrText xml:space="preserve"> PAGEREF _Toc221199436 \h </w:instrText>
        </w:r>
        <w:r>
          <w:rPr>
            <w:webHidden/>
          </w:rPr>
        </w:r>
        <w:r>
          <w:rPr>
            <w:webHidden/>
          </w:rPr>
          <w:fldChar w:fldCharType="separate"/>
        </w:r>
        <w:r>
          <w:rPr>
            <w:webHidden/>
          </w:rPr>
          <w:t>6</w:t>
        </w:r>
        <w:r>
          <w:rPr>
            <w:webHidden/>
          </w:rPr>
          <w:fldChar w:fldCharType="end"/>
        </w:r>
      </w:hyperlink>
    </w:p>
    <w:p w14:paraId="7FAB9E5D" w14:textId="024363D9"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37" w:history="1">
        <w:r w:rsidRPr="00F546C1">
          <w:rPr>
            <w:rStyle w:val="Hyperlink"/>
          </w:rPr>
          <w:t>2.3</w:t>
        </w:r>
        <w:r>
          <w:rPr>
            <w:rFonts w:asciiTheme="minorHAnsi" w:eastAsiaTheme="minorEastAsia" w:hAnsiTheme="minorHAnsi" w:cstheme="minorBidi"/>
            <w:spacing w:val="0"/>
            <w:kern w:val="2"/>
            <w:szCs w:val="24"/>
            <w:lang w:eastAsia="en-AU"/>
            <w14:ligatures w14:val="standardContextual"/>
          </w:rPr>
          <w:tab/>
        </w:r>
        <w:r w:rsidRPr="00F546C1">
          <w:rPr>
            <w:rStyle w:val="Hyperlink"/>
          </w:rPr>
          <w:t>Supplier Debarment Regime</w:t>
        </w:r>
        <w:r>
          <w:rPr>
            <w:webHidden/>
          </w:rPr>
          <w:tab/>
        </w:r>
        <w:r>
          <w:rPr>
            <w:webHidden/>
          </w:rPr>
          <w:fldChar w:fldCharType="begin"/>
        </w:r>
        <w:r>
          <w:rPr>
            <w:webHidden/>
          </w:rPr>
          <w:instrText xml:space="preserve"> PAGEREF _Toc221199437 \h </w:instrText>
        </w:r>
        <w:r>
          <w:rPr>
            <w:webHidden/>
          </w:rPr>
        </w:r>
        <w:r>
          <w:rPr>
            <w:webHidden/>
          </w:rPr>
          <w:fldChar w:fldCharType="separate"/>
        </w:r>
        <w:r>
          <w:rPr>
            <w:webHidden/>
          </w:rPr>
          <w:t>6</w:t>
        </w:r>
        <w:r>
          <w:rPr>
            <w:webHidden/>
          </w:rPr>
          <w:fldChar w:fldCharType="end"/>
        </w:r>
      </w:hyperlink>
    </w:p>
    <w:p w14:paraId="75E741FB" w14:textId="4F5213D1" w:rsidR="00727CA4" w:rsidRDefault="00727CA4">
      <w:pPr>
        <w:pStyle w:val="TOC1"/>
        <w:rPr>
          <w:rFonts w:asciiTheme="minorHAnsi" w:eastAsiaTheme="minorEastAsia" w:hAnsiTheme="minorHAnsi" w:cstheme="minorBidi"/>
          <w:b w:val="0"/>
          <w:bCs w:val="0"/>
          <w:spacing w:val="0"/>
          <w:kern w:val="2"/>
          <w:szCs w:val="24"/>
          <w:lang w:eastAsia="en-AU"/>
          <w14:ligatures w14:val="standardContextual"/>
        </w:rPr>
      </w:pPr>
      <w:hyperlink w:anchor="_Toc221199438" w:history="1">
        <w:r w:rsidRPr="00F546C1">
          <w:rPr>
            <w:rStyle w:val="Hyperlink"/>
          </w:rPr>
          <w:t>Schedule 1 - Customer Contract Details</w:t>
        </w:r>
        <w:r>
          <w:rPr>
            <w:webHidden/>
          </w:rPr>
          <w:tab/>
        </w:r>
        <w:r>
          <w:rPr>
            <w:webHidden/>
          </w:rPr>
          <w:fldChar w:fldCharType="begin"/>
        </w:r>
        <w:r>
          <w:rPr>
            <w:webHidden/>
          </w:rPr>
          <w:instrText xml:space="preserve"> PAGEREF _Toc221199438 \h </w:instrText>
        </w:r>
        <w:r>
          <w:rPr>
            <w:webHidden/>
          </w:rPr>
        </w:r>
        <w:r>
          <w:rPr>
            <w:webHidden/>
          </w:rPr>
          <w:fldChar w:fldCharType="separate"/>
        </w:r>
        <w:r>
          <w:rPr>
            <w:webHidden/>
          </w:rPr>
          <w:t>8</w:t>
        </w:r>
        <w:r>
          <w:rPr>
            <w:webHidden/>
          </w:rPr>
          <w:fldChar w:fldCharType="end"/>
        </w:r>
      </w:hyperlink>
    </w:p>
    <w:p w14:paraId="43DB1F1D" w14:textId="66220290" w:rsidR="00727CA4" w:rsidRDefault="00727CA4">
      <w:pPr>
        <w:pStyle w:val="TOC1"/>
        <w:rPr>
          <w:rFonts w:asciiTheme="minorHAnsi" w:eastAsiaTheme="minorEastAsia" w:hAnsiTheme="minorHAnsi" w:cstheme="minorBidi"/>
          <w:b w:val="0"/>
          <w:bCs w:val="0"/>
          <w:spacing w:val="0"/>
          <w:kern w:val="2"/>
          <w:szCs w:val="24"/>
          <w:lang w:eastAsia="en-AU"/>
          <w14:ligatures w14:val="standardContextual"/>
        </w:rPr>
      </w:pPr>
      <w:hyperlink w:anchor="_Toc221199439" w:history="1">
        <w:r w:rsidRPr="00F546C1">
          <w:rPr>
            <w:rStyle w:val="Hyperlink"/>
          </w:rPr>
          <w:t>Schedule 2 - Specification / Statement of Requirements</w:t>
        </w:r>
        <w:r>
          <w:rPr>
            <w:webHidden/>
          </w:rPr>
          <w:tab/>
        </w:r>
        <w:r>
          <w:rPr>
            <w:webHidden/>
          </w:rPr>
          <w:fldChar w:fldCharType="begin"/>
        </w:r>
        <w:r>
          <w:rPr>
            <w:webHidden/>
          </w:rPr>
          <w:instrText xml:space="preserve"> PAGEREF _Toc221199439 \h </w:instrText>
        </w:r>
        <w:r>
          <w:rPr>
            <w:webHidden/>
          </w:rPr>
        </w:r>
        <w:r>
          <w:rPr>
            <w:webHidden/>
          </w:rPr>
          <w:fldChar w:fldCharType="separate"/>
        </w:r>
        <w:r>
          <w:rPr>
            <w:webHidden/>
          </w:rPr>
          <w:t>10</w:t>
        </w:r>
        <w:r>
          <w:rPr>
            <w:webHidden/>
          </w:rPr>
          <w:fldChar w:fldCharType="end"/>
        </w:r>
      </w:hyperlink>
    </w:p>
    <w:p w14:paraId="484568C9" w14:textId="7C05DE70"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440" w:history="1">
        <w:r w:rsidRPr="00F546C1">
          <w:rPr>
            <w:rStyle w:val="Hyperlink"/>
          </w:rPr>
          <w:t>1.</w:t>
        </w:r>
        <w:r>
          <w:rPr>
            <w:rFonts w:asciiTheme="minorHAnsi" w:eastAsiaTheme="minorEastAsia" w:hAnsiTheme="minorHAnsi" w:cstheme="minorBidi"/>
            <w:spacing w:val="0"/>
            <w:kern w:val="2"/>
            <w:szCs w:val="24"/>
            <w:lang w:eastAsia="en-AU"/>
            <w14:ligatures w14:val="standardContextual"/>
          </w:rPr>
          <w:tab/>
        </w:r>
        <w:r w:rsidRPr="00F546C1">
          <w:rPr>
            <w:rStyle w:val="Hyperlink"/>
          </w:rPr>
          <w:t>Statement of Requirements</w:t>
        </w:r>
        <w:r>
          <w:rPr>
            <w:webHidden/>
          </w:rPr>
          <w:tab/>
        </w:r>
        <w:r>
          <w:rPr>
            <w:webHidden/>
          </w:rPr>
          <w:fldChar w:fldCharType="begin"/>
        </w:r>
        <w:r>
          <w:rPr>
            <w:webHidden/>
          </w:rPr>
          <w:instrText xml:space="preserve"> PAGEREF _Toc221199440 \h </w:instrText>
        </w:r>
        <w:r>
          <w:rPr>
            <w:webHidden/>
          </w:rPr>
        </w:r>
        <w:r>
          <w:rPr>
            <w:webHidden/>
          </w:rPr>
          <w:fldChar w:fldCharType="separate"/>
        </w:r>
        <w:r>
          <w:rPr>
            <w:webHidden/>
          </w:rPr>
          <w:t>10</w:t>
        </w:r>
        <w:r>
          <w:rPr>
            <w:webHidden/>
          </w:rPr>
          <w:fldChar w:fldCharType="end"/>
        </w:r>
      </w:hyperlink>
    </w:p>
    <w:p w14:paraId="29D1CB46" w14:textId="67764486"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441" w:history="1">
        <w:r w:rsidRPr="00F546C1">
          <w:rPr>
            <w:rStyle w:val="Hyperlink"/>
          </w:rPr>
          <w:t>2.</w:t>
        </w:r>
        <w:r>
          <w:rPr>
            <w:rFonts w:asciiTheme="minorHAnsi" w:eastAsiaTheme="minorEastAsia" w:hAnsiTheme="minorHAnsi" w:cstheme="minorBidi"/>
            <w:spacing w:val="0"/>
            <w:kern w:val="2"/>
            <w:szCs w:val="24"/>
            <w:lang w:eastAsia="en-AU"/>
            <w14:ligatures w14:val="standardContextual"/>
          </w:rPr>
          <w:tab/>
        </w:r>
        <w:r w:rsidRPr="00F546C1">
          <w:rPr>
            <w:rStyle w:val="Hyperlink"/>
          </w:rPr>
          <w:t>Background Information</w:t>
        </w:r>
        <w:r>
          <w:rPr>
            <w:webHidden/>
          </w:rPr>
          <w:tab/>
        </w:r>
        <w:r>
          <w:rPr>
            <w:webHidden/>
          </w:rPr>
          <w:fldChar w:fldCharType="begin"/>
        </w:r>
        <w:r>
          <w:rPr>
            <w:webHidden/>
          </w:rPr>
          <w:instrText xml:space="preserve"> PAGEREF _Toc221199441 \h </w:instrText>
        </w:r>
        <w:r>
          <w:rPr>
            <w:webHidden/>
          </w:rPr>
        </w:r>
        <w:r>
          <w:rPr>
            <w:webHidden/>
          </w:rPr>
          <w:fldChar w:fldCharType="separate"/>
        </w:r>
        <w:r>
          <w:rPr>
            <w:webHidden/>
          </w:rPr>
          <w:t>10</w:t>
        </w:r>
        <w:r>
          <w:rPr>
            <w:webHidden/>
          </w:rPr>
          <w:fldChar w:fldCharType="end"/>
        </w:r>
      </w:hyperlink>
    </w:p>
    <w:p w14:paraId="7070179D" w14:textId="25D2687A"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442" w:history="1">
        <w:r w:rsidRPr="00F546C1">
          <w:rPr>
            <w:rStyle w:val="Hyperlink"/>
          </w:rPr>
          <w:t>3.</w:t>
        </w:r>
        <w:r>
          <w:rPr>
            <w:rFonts w:asciiTheme="minorHAnsi" w:eastAsiaTheme="minorEastAsia" w:hAnsiTheme="minorHAnsi" w:cstheme="minorBidi"/>
            <w:spacing w:val="0"/>
            <w:kern w:val="2"/>
            <w:szCs w:val="24"/>
            <w:lang w:eastAsia="en-AU"/>
            <w14:ligatures w14:val="standardContextual"/>
          </w:rPr>
          <w:tab/>
        </w:r>
        <w:r w:rsidRPr="00F546C1">
          <w:rPr>
            <w:rStyle w:val="Hyperlink"/>
          </w:rPr>
          <w:t>Specification</w:t>
        </w:r>
        <w:r>
          <w:rPr>
            <w:webHidden/>
          </w:rPr>
          <w:tab/>
        </w:r>
        <w:r>
          <w:rPr>
            <w:webHidden/>
          </w:rPr>
          <w:fldChar w:fldCharType="begin"/>
        </w:r>
        <w:r>
          <w:rPr>
            <w:webHidden/>
          </w:rPr>
          <w:instrText xml:space="preserve"> PAGEREF _Toc221199442 \h </w:instrText>
        </w:r>
        <w:r>
          <w:rPr>
            <w:webHidden/>
          </w:rPr>
        </w:r>
        <w:r>
          <w:rPr>
            <w:webHidden/>
          </w:rPr>
          <w:fldChar w:fldCharType="separate"/>
        </w:r>
        <w:r>
          <w:rPr>
            <w:webHidden/>
          </w:rPr>
          <w:t>10</w:t>
        </w:r>
        <w:r>
          <w:rPr>
            <w:webHidden/>
          </w:rPr>
          <w:fldChar w:fldCharType="end"/>
        </w:r>
      </w:hyperlink>
    </w:p>
    <w:p w14:paraId="1746E46A" w14:textId="208CF7CA"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43" w:history="1">
        <w:r w:rsidRPr="00F546C1">
          <w:rPr>
            <w:rStyle w:val="Hyperlink"/>
            <w:iCs/>
          </w:rPr>
          <w:t>3.1</w:t>
        </w:r>
        <w:r>
          <w:rPr>
            <w:rFonts w:asciiTheme="minorHAnsi" w:eastAsiaTheme="minorEastAsia" w:hAnsiTheme="minorHAnsi" w:cstheme="minorBidi"/>
            <w:spacing w:val="0"/>
            <w:kern w:val="2"/>
            <w:szCs w:val="24"/>
            <w:lang w:eastAsia="en-AU"/>
            <w14:ligatures w14:val="standardContextual"/>
          </w:rPr>
          <w:tab/>
        </w:r>
        <w:r w:rsidRPr="00F546C1">
          <w:rPr>
            <w:rStyle w:val="Hyperlink"/>
            <w:iCs/>
          </w:rPr>
          <w:t>Project Details</w:t>
        </w:r>
        <w:r>
          <w:rPr>
            <w:webHidden/>
          </w:rPr>
          <w:tab/>
        </w:r>
        <w:r>
          <w:rPr>
            <w:webHidden/>
          </w:rPr>
          <w:fldChar w:fldCharType="begin"/>
        </w:r>
        <w:r>
          <w:rPr>
            <w:webHidden/>
          </w:rPr>
          <w:instrText xml:space="preserve"> PAGEREF _Toc221199443 \h </w:instrText>
        </w:r>
        <w:r>
          <w:rPr>
            <w:webHidden/>
          </w:rPr>
        </w:r>
        <w:r>
          <w:rPr>
            <w:webHidden/>
          </w:rPr>
          <w:fldChar w:fldCharType="separate"/>
        </w:r>
        <w:r>
          <w:rPr>
            <w:webHidden/>
          </w:rPr>
          <w:t>10</w:t>
        </w:r>
        <w:r>
          <w:rPr>
            <w:webHidden/>
          </w:rPr>
          <w:fldChar w:fldCharType="end"/>
        </w:r>
      </w:hyperlink>
    </w:p>
    <w:p w14:paraId="15B56C16" w14:textId="135EAE3E"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44" w:history="1">
        <w:r w:rsidRPr="00F546C1">
          <w:rPr>
            <w:rStyle w:val="Hyperlink"/>
          </w:rPr>
          <w:t>3.2</w:t>
        </w:r>
        <w:r>
          <w:rPr>
            <w:rFonts w:asciiTheme="minorHAnsi" w:eastAsiaTheme="minorEastAsia" w:hAnsiTheme="minorHAnsi" w:cstheme="minorBidi"/>
            <w:spacing w:val="0"/>
            <w:kern w:val="2"/>
            <w:szCs w:val="24"/>
            <w:lang w:eastAsia="en-AU"/>
            <w14:ligatures w14:val="standardContextual"/>
          </w:rPr>
          <w:tab/>
        </w:r>
        <w:r w:rsidRPr="00F546C1">
          <w:rPr>
            <w:rStyle w:val="Hyperlink"/>
          </w:rPr>
          <w:t>Standards</w:t>
        </w:r>
        <w:r>
          <w:rPr>
            <w:webHidden/>
          </w:rPr>
          <w:tab/>
        </w:r>
        <w:r>
          <w:rPr>
            <w:webHidden/>
          </w:rPr>
          <w:fldChar w:fldCharType="begin"/>
        </w:r>
        <w:r>
          <w:rPr>
            <w:webHidden/>
          </w:rPr>
          <w:instrText xml:space="preserve"> PAGEREF _Toc221199444 \h </w:instrText>
        </w:r>
        <w:r>
          <w:rPr>
            <w:webHidden/>
          </w:rPr>
        </w:r>
        <w:r>
          <w:rPr>
            <w:webHidden/>
          </w:rPr>
          <w:fldChar w:fldCharType="separate"/>
        </w:r>
        <w:r>
          <w:rPr>
            <w:webHidden/>
          </w:rPr>
          <w:t>11</w:t>
        </w:r>
        <w:r>
          <w:rPr>
            <w:webHidden/>
          </w:rPr>
          <w:fldChar w:fldCharType="end"/>
        </w:r>
      </w:hyperlink>
    </w:p>
    <w:p w14:paraId="6C003698" w14:textId="20FDEFF6"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45" w:history="1">
        <w:r w:rsidRPr="00F546C1">
          <w:rPr>
            <w:rStyle w:val="Hyperlink"/>
          </w:rPr>
          <w:t>3.3</w:t>
        </w:r>
        <w:r>
          <w:rPr>
            <w:rFonts w:asciiTheme="minorHAnsi" w:eastAsiaTheme="minorEastAsia" w:hAnsiTheme="minorHAnsi" w:cstheme="minorBidi"/>
            <w:spacing w:val="0"/>
            <w:kern w:val="2"/>
            <w:szCs w:val="24"/>
            <w:lang w:eastAsia="en-AU"/>
            <w14:ligatures w14:val="standardContextual"/>
          </w:rPr>
          <w:tab/>
        </w:r>
        <w:r w:rsidRPr="00F546C1">
          <w:rPr>
            <w:rStyle w:val="Hyperlink"/>
          </w:rPr>
          <w:t>Codes and Standards</w:t>
        </w:r>
        <w:r>
          <w:rPr>
            <w:webHidden/>
          </w:rPr>
          <w:tab/>
        </w:r>
        <w:r>
          <w:rPr>
            <w:webHidden/>
          </w:rPr>
          <w:fldChar w:fldCharType="begin"/>
        </w:r>
        <w:r>
          <w:rPr>
            <w:webHidden/>
          </w:rPr>
          <w:instrText xml:space="preserve"> PAGEREF _Toc221199445 \h </w:instrText>
        </w:r>
        <w:r>
          <w:rPr>
            <w:webHidden/>
          </w:rPr>
        </w:r>
        <w:r>
          <w:rPr>
            <w:webHidden/>
          </w:rPr>
          <w:fldChar w:fldCharType="separate"/>
        </w:r>
        <w:r>
          <w:rPr>
            <w:webHidden/>
          </w:rPr>
          <w:t>13</w:t>
        </w:r>
        <w:r>
          <w:rPr>
            <w:webHidden/>
          </w:rPr>
          <w:fldChar w:fldCharType="end"/>
        </w:r>
      </w:hyperlink>
    </w:p>
    <w:p w14:paraId="5F3B64AC" w14:textId="5FFA4FD1"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46" w:history="1">
        <w:r w:rsidRPr="00F546C1">
          <w:rPr>
            <w:rStyle w:val="Hyperlink"/>
          </w:rPr>
          <w:t>3.4</w:t>
        </w:r>
        <w:r>
          <w:rPr>
            <w:rFonts w:asciiTheme="minorHAnsi" w:eastAsiaTheme="minorEastAsia" w:hAnsiTheme="minorHAnsi" w:cstheme="minorBidi"/>
            <w:spacing w:val="0"/>
            <w:kern w:val="2"/>
            <w:szCs w:val="24"/>
            <w:lang w:eastAsia="en-AU"/>
            <w14:ligatures w14:val="standardContextual"/>
          </w:rPr>
          <w:tab/>
        </w:r>
        <w:r w:rsidRPr="00F546C1">
          <w:rPr>
            <w:rStyle w:val="Hyperlink"/>
          </w:rPr>
          <w:t>Information To Be Provided</w:t>
        </w:r>
        <w:r>
          <w:rPr>
            <w:webHidden/>
          </w:rPr>
          <w:tab/>
        </w:r>
        <w:r>
          <w:rPr>
            <w:webHidden/>
          </w:rPr>
          <w:fldChar w:fldCharType="begin"/>
        </w:r>
        <w:r>
          <w:rPr>
            <w:webHidden/>
          </w:rPr>
          <w:instrText xml:space="preserve"> PAGEREF _Toc221199446 \h </w:instrText>
        </w:r>
        <w:r>
          <w:rPr>
            <w:webHidden/>
          </w:rPr>
        </w:r>
        <w:r>
          <w:rPr>
            <w:webHidden/>
          </w:rPr>
          <w:fldChar w:fldCharType="separate"/>
        </w:r>
        <w:r>
          <w:rPr>
            <w:webHidden/>
          </w:rPr>
          <w:t>14</w:t>
        </w:r>
        <w:r>
          <w:rPr>
            <w:webHidden/>
          </w:rPr>
          <w:fldChar w:fldCharType="end"/>
        </w:r>
      </w:hyperlink>
    </w:p>
    <w:p w14:paraId="0491F347" w14:textId="7081C372"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47" w:history="1">
        <w:r w:rsidRPr="00F546C1">
          <w:rPr>
            <w:rStyle w:val="Hyperlink"/>
          </w:rPr>
          <w:t>3.5</w:t>
        </w:r>
        <w:r>
          <w:rPr>
            <w:rFonts w:asciiTheme="minorHAnsi" w:eastAsiaTheme="minorEastAsia" w:hAnsiTheme="minorHAnsi" w:cstheme="minorBidi"/>
            <w:spacing w:val="0"/>
            <w:kern w:val="2"/>
            <w:szCs w:val="24"/>
            <w:lang w:eastAsia="en-AU"/>
            <w14:ligatures w14:val="standardContextual"/>
          </w:rPr>
          <w:tab/>
        </w:r>
        <w:r w:rsidRPr="00F546C1">
          <w:rPr>
            <w:rStyle w:val="Hyperlink"/>
          </w:rPr>
          <w:t>Workshop Drawings</w:t>
        </w:r>
        <w:r>
          <w:rPr>
            <w:webHidden/>
          </w:rPr>
          <w:tab/>
        </w:r>
        <w:r>
          <w:rPr>
            <w:webHidden/>
          </w:rPr>
          <w:fldChar w:fldCharType="begin"/>
        </w:r>
        <w:r>
          <w:rPr>
            <w:webHidden/>
          </w:rPr>
          <w:instrText xml:space="preserve"> PAGEREF _Toc221199447 \h </w:instrText>
        </w:r>
        <w:r>
          <w:rPr>
            <w:webHidden/>
          </w:rPr>
        </w:r>
        <w:r>
          <w:rPr>
            <w:webHidden/>
          </w:rPr>
          <w:fldChar w:fldCharType="separate"/>
        </w:r>
        <w:r>
          <w:rPr>
            <w:webHidden/>
          </w:rPr>
          <w:t>15</w:t>
        </w:r>
        <w:r>
          <w:rPr>
            <w:webHidden/>
          </w:rPr>
          <w:fldChar w:fldCharType="end"/>
        </w:r>
      </w:hyperlink>
    </w:p>
    <w:p w14:paraId="6E2EA7A2" w14:textId="1C476B1C"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48" w:history="1">
        <w:r w:rsidRPr="00F546C1">
          <w:rPr>
            <w:rStyle w:val="Hyperlink"/>
          </w:rPr>
          <w:t>3.6</w:t>
        </w:r>
        <w:r>
          <w:rPr>
            <w:rFonts w:asciiTheme="minorHAnsi" w:eastAsiaTheme="minorEastAsia" w:hAnsiTheme="minorHAnsi" w:cstheme="minorBidi"/>
            <w:spacing w:val="0"/>
            <w:kern w:val="2"/>
            <w:szCs w:val="24"/>
            <w:lang w:eastAsia="en-AU"/>
            <w14:ligatures w14:val="standardContextual"/>
          </w:rPr>
          <w:tab/>
        </w:r>
        <w:r w:rsidRPr="00F546C1">
          <w:rPr>
            <w:rStyle w:val="Hyperlink"/>
          </w:rPr>
          <w:t>Configuration</w:t>
        </w:r>
        <w:r>
          <w:rPr>
            <w:webHidden/>
          </w:rPr>
          <w:tab/>
        </w:r>
        <w:r>
          <w:rPr>
            <w:webHidden/>
          </w:rPr>
          <w:fldChar w:fldCharType="begin"/>
        </w:r>
        <w:r>
          <w:rPr>
            <w:webHidden/>
          </w:rPr>
          <w:instrText xml:space="preserve"> PAGEREF _Toc221199448 \h </w:instrText>
        </w:r>
        <w:r>
          <w:rPr>
            <w:webHidden/>
          </w:rPr>
        </w:r>
        <w:r>
          <w:rPr>
            <w:webHidden/>
          </w:rPr>
          <w:fldChar w:fldCharType="separate"/>
        </w:r>
        <w:r>
          <w:rPr>
            <w:webHidden/>
          </w:rPr>
          <w:t>16</w:t>
        </w:r>
        <w:r>
          <w:rPr>
            <w:webHidden/>
          </w:rPr>
          <w:fldChar w:fldCharType="end"/>
        </w:r>
      </w:hyperlink>
    </w:p>
    <w:p w14:paraId="0EE1DE93" w14:textId="21DB05C2"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49" w:history="1">
        <w:r w:rsidRPr="00F546C1">
          <w:rPr>
            <w:rStyle w:val="Hyperlink"/>
          </w:rPr>
          <w:t>3.7</w:t>
        </w:r>
        <w:r>
          <w:rPr>
            <w:rFonts w:asciiTheme="minorHAnsi" w:eastAsiaTheme="minorEastAsia" w:hAnsiTheme="minorHAnsi" w:cstheme="minorBidi"/>
            <w:spacing w:val="0"/>
            <w:kern w:val="2"/>
            <w:szCs w:val="24"/>
            <w:lang w:eastAsia="en-AU"/>
            <w14:ligatures w14:val="standardContextual"/>
          </w:rPr>
          <w:tab/>
        </w:r>
        <w:r w:rsidRPr="00F546C1">
          <w:rPr>
            <w:rStyle w:val="Hyperlink"/>
          </w:rPr>
          <w:t>Low Voltage Main Switchboard</w:t>
        </w:r>
        <w:r>
          <w:rPr>
            <w:webHidden/>
          </w:rPr>
          <w:tab/>
        </w:r>
        <w:r>
          <w:rPr>
            <w:webHidden/>
          </w:rPr>
          <w:fldChar w:fldCharType="begin"/>
        </w:r>
        <w:r>
          <w:rPr>
            <w:webHidden/>
          </w:rPr>
          <w:instrText xml:space="preserve"> PAGEREF _Toc221199449 \h </w:instrText>
        </w:r>
        <w:r>
          <w:rPr>
            <w:webHidden/>
          </w:rPr>
        </w:r>
        <w:r>
          <w:rPr>
            <w:webHidden/>
          </w:rPr>
          <w:fldChar w:fldCharType="separate"/>
        </w:r>
        <w:r>
          <w:rPr>
            <w:webHidden/>
          </w:rPr>
          <w:t>17</w:t>
        </w:r>
        <w:r>
          <w:rPr>
            <w:webHidden/>
          </w:rPr>
          <w:fldChar w:fldCharType="end"/>
        </w:r>
      </w:hyperlink>
    </w:p>
    <w:p w14:paraId="0A247676" w14:textId="2FC15815" w:rsidR="00727CA4" w:rsidRDefault="00727CA4">
      <w:pPr>
        <w:pStyle w:val="TOC3"/>
        <w:rPr>
          <w:rFonts w:asciiTheme="minorHAnsi" w:eastAsiaTheme="minorEastAsia" w:hAnsiTheme="minorHAnsi" w:cstheme="minorBidi"/>
          <w:spacing w:val="0"/>
          <w:kern w:val="2"/>
          <w:szCs w:val="24"/>
          <w:lang w:eastAsia="en-AU"/>
          <w14:ligatures w14:val="standardContextual"/>
        </w:rPr>
      </w:pPr>
      <w:hyperlink w:anchor="_Toc221199450" w:history="1">
        <w:r w:rsidRPr="00F546C1">
          <w:rPr>
            <w:rStyle w:val="Hyperlink"/>
          </w:rPr>
          <w:t>3.8</w:t>
        </w:r>
        <w:r>
          <w:rPr>
            <w:rFonts w:asciiTheme="minorHAnsi" w:eastAsiaTheme="minorEastAsia" w:hAnsiTheme="minorHAnsi" w:cstheme="minorBidi"/>
            <w:spacing w:val="0"/>
            <w:kern w:val="2"/>
            <w:szCs w:val="24"/>
            <w:lang w:eastAsia="en-AU"/>
            <w14:ligatures w14:val="standardContextual"/>
          </w:rPr>
          <w:tab/>
        </w:r>
        <w:r w:rsidRPr="00F546C1">
          <w:rPr>
            <w:rStyle w:val="Hyperlink"/>
          </w:rPr>
          <w:t>Warranties</w:t>
        </w:r>
        <w:r>
          <w:rPr>
            <w:webHidden/>
          </w:rPr>
          <w:tab/>
        </w:r>
        <w:r>
          <w:rPr>
            <w:webHidden/>
          </w:rPr>
          <w:fldChar w:fldCharType="begin"/>
        </w:r>
        <w:r>
          <w:rPr>
            <w:webHidden/>
          </w:rPr>
          <w:instrText xml:space="preserve"> PAGEREF _Toc221199450 \h </w:instrText>
        </w:r>
        <w:r>
          <w:rPr>
            <w:webHidden/>
          </w:rPr>
        </w:r>
        <w:r>
          <w:rPr>
            <w:webHidden/>
          </w:rPr>
          <w:fldChar w:fldCharType="separate"/>
        </w:r>
        <w:r>
          <w:rPr>
            <w:webHidden/>
          </w:rPr>
          <w:t>18</w:t>
        </w:r>
        <w:r>
          <w:rPr>
            <w:webHidden/>
          </w:rPr>
          <w:fldChar w:fldCharType="end"/>
        </w:r>
      </w:hyperlink>
    </w:p>
    <w:p w14:paraId="33E1442A" w14:textId="030A1516" w:rsidR="00727CA4" w:rsidRDefault="00727CA4">
      <w:pPr>
        <w:pStyle w:val="TOC1"/>
        <w:rPr>
          <w:rFonts w:asciiTheme="minorHAnsi" w:eastAsiaTheme="minorEastAsia" w:hAnsiTheme="minorHAnsi" w:cstheme="minorBidi"/>
          <w:b w:val="0"/>
          <w:bCs w:val="0"/>
          <w:spacing w:val="0"/>
          <w:kern w:val="2"/>
          <w:szCs w:val="24"/>
          <w:lang w:eastAsia="en-AU"/>
          <w14:ligatures w14:val="standardContextual"/>
        </w:rPr>
      </w:pPr>
      <w:hyperlink w:anchor="_Toc221199451" w:history="1">
        <w:r w:rsidRPr="00F546C1">
          <w:rPr>
            <w:rStyle w:val="Hyperlink"/>
          </w:rPr>
          <w:t>Part B – Content Requirement and Respondent’s Offer</w:t>
        </w:r>
        <w:r>
          <w:rPr>
            <w:webHidden/>
          </w:rPr>
          <w:tab/>
        </w:r>
        <w:r>
          <w:rPr>
            <w:webHidden/>
          </w:rPr>
          <w:fldChar w:fldCharType="begin"/>
        </w:r>
        <w:r>
          <w:rPr>
            <w:webHidden/>
          </w:rPr>
          <w:instrText xml:space="preserve"> PAGEREF _Toc221199451 \h </w:instrText>
        </w:r>
        <w:r>
          <w:rPr>
            <w:webHidden/>
          </w:rPr>
        </w:r>
        <w:r>
          <w:rPr>
            <w:webHidden/>
          </w:rPr>
          <w:fldChar w:fldCharType="separate"/>
        </w:r>
        <w:r>
          <w:rPr>
            <w:webHidden/>
          </w:rPr>
          <w:t>19</w:t>
        </w:r>
        <w:r>
          <w:rPr>
            <w:webHidden/>
          </w:rPr>
          <w:fldChar w:fldCharType="end"/>
        </w:r>
      </w:hyperlink>
    </w:p>
    <w:p w14:paraId="6400DB0B" w14:textId="3FE5A40A"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452" w:history="1">
        <w:r w:rsidRPr="00F546C1">
          <w:rPr>
            <w:rStyle w:val="Hyperlink"/>
          </w:rPr>
          <w:t>1.</w:t>
        </w:r>
        <w:r>
          <w:rPr>
            <w:rFonts w:asciiTheme="minorHAnsi" w:eastAsiaTheme="minorEastAsia" w:hAnsiTheme="minorHAnsi" w:cstheme="minorBidi"/>
            <w:spacing w:val="0"/>
            <w:kern w:val="2"/>
            <w:szCs w:val="24"/>
            <w:lang w:eastAsia="en-AU"/>
            <w14:ligatures w14:val="standardContextual"/>
          </w:rPr>
          <w:tab/>
        </w:r>
        <w:r w:rsidRPr="00F546C1">
          <w:rPr>
            <w:rStyle w:val="Hyperlink"/>
          </w:rPr>
          <w:t>Note to Respondent</w:t>
        </w:r>
        <w:r>
          <w:rPr>
            <w:webHidden/>
          </w:rPr>
          <w:tab/>
        </w:r>
        <w:r>
          <w:rPr>
            <w:webHidden/>
          </w:rPr>
          <w:fldChar w:fldCharType="begin"/>
        </w:r>
        <w:r>
          <w:rPr>
            <w:webHidden/>
          </w:rPr>
          <w:instrText xml:space="preserve"> PAGEREF _Toc221199452 \h </w:instrText>
        </w:r>
        <w:r>
          <w:rPr>
            <w:webHidden/>
          </w:rPr>
        </w:r>
        <w:r>
          <w:rPr>
            <w:webHidden/>
          </w:rPr>
          <w:fldChar w:fldCharType="separate"/>
        </w:r>
        <w:r>
          <w:rPr>
            <w:webHidden/>
          </w:rPr>
          <w:t>19</w:t>
        </w:r>
        <w:r>
          <w:rPr>
            <w:webHidden/>
          </w:rPr>
          <w:fldChar w:fldCharType="end"/>
        </w:r>
      </w:hyperlink>
    </w:p>
    <w:p w14:paraId="0FE02265" w14:textId="316C95D7"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453" w:history="1">
        <w:r w:rsidRPr="00F546C1">
          <w:rPr>
            <w:rStyle w:val="Hyperlink"/>
          </w:rPr>
          <w:t>2.</w:t>
        </w:r>
        <w:r>
          <w:rPr>
            <w:rFonts w:asciiTheme="minorHAnsi" w:eastAsiaTheme="minorEastAsia" w:hAnsiTheme="minorHAnsi" w:cstheme="minorBidi"/>
            <w:spacing w:val="0"/>
            <w:kern w:val="2"/>
            <w:szCs w:val="24"/>
            <w:lang w:eastAsia="en-AU"/>
            <w14:ligatures w14:val="standardContextual"/>
          </w:rPr>
          <w:tab/>
        </w:r>
        <w:r w:rsidRPr="00F546C1">
          <w:rPr>
            <w:rStyle w:val="Hyperlink"/>
          </w:rPr>
          <w:t>Identity of Respondent</w:t>
        </w:r>
        <w:r>
          <w:rPr>
            <w:webHidden/>
          </w:rPr>
          <w:tab/>
        </w:r>
        <w:r>
          <w:rPr>
            <w:webHidden/>
          </w:rPr>
          <w:fldChar w:fldCharType="begin"/>
        </w:r>
        <w:r>
          <w:rPr>
            <w:webHidden/>
          </w:rPr>
          <w:instrText xml:space="preserve"> PAGEREF _Toc221199453 \h </w:instrText>
        </w:r>
        <w:r>
          <w:rPr>
            <w:webHidden/>
          </w:rPr>
        </w:r>
        <w:r>
          <w:rPr>
            <w:webHidden/>
          </w:rPr>
          <w:fldChar w:fldCharType="separate"/>
        </w:r>
        <w:r>
          <w:rPr>
            <w:webHidden/>
          </w:rPr>
          <w:t>19</w:t>
        </w:r>
        <w:r>
          <w:rPr>
            <w:webHidden/>
          </w:rPr>
          <w:fldChar w:fldCharType="end"/>
        </w:r>
      </w:hyperlink>
    </w:p>
    <w:p w14:paraId="249437A9" w14:textId="2D2DC997"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454" w:history="1">
        <w:r w:rsidRPr="00F546C1">
          <w:rPr>
            <w:rStyle w:val="Hyperlink"/>
          </w:rPr>
          <w:t>3.</w:t>
        </w:r>
        <w:r>
          <w:rPr>
            <w:rFonts w:asciiTheme="minorHAnsi" w:eastAsiaTheme="minorEastAsia" w:hAnsiTheme="minorHAnsi" w:cstheme="minorBidi"/>
            <w:spacing w:val="0"/>
            <w:kern w:val="2"/>
            <w:szCs w:val="24"/>
            <w:lang w:eastAsia="en-AU"/>
            <w14:ligatures w14:val="standardContextual"/>
          </w:rPr>
          <w:tab/>
        </w:r>
        <w:r w:rsidRPr="00F546C1">
          <w:rPr>
            <w:rStyle w:val="Hyperlink"/>
          </w:rPr>
          <w:t>Pre-Qualification Requirements</w:t>
        </w:r>
        <w:r>
          <w:rPr>
            <w:webHidden/>
          </w:rPr>
          <w:tab/>
        </w:r>
        <w:r>
          <w:rPr>
            <w:webHidden/>
          </w:rPr>
          <w:fldChar w:fldCharType="begin"/>
        </w:r>
        <w:r>
          <w:rPr>
            <w:webHidden/>
          </w:rPr>
          <w:instrText xml:space="preserve"> PAGEREF _Toc221199454 \h </w:instrText>
        </w:r>
        <w:r>
          <w:rPr>
            <w:webHidden/>
          </w:rPr>
        </w:r>
        <w:r>
          <w:rPr>
            <w:webHidden/>
          </w:rPr>
          <w:fldChar w:fldCharType="separate"/>
        </w:r>
        <w:r>
          <w:rPr>
            <w:webHidden/>
          </w:rPr>
          <w:t>19</w:t>
        </w:r>
        <w:r>
          <w:rPr>
            <w:webHidden/>
          </w:rPr>
          <w:fldChar w:fldCharType="end"/>
        </w:r>
      </w:hyperlink>
    </w:p>
    <w:p w14:paraId="6528265C" w14:textId="1C01522B"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455" w:history="1">
        <w:r w:rsidRPr="00F546C1">
          <w:rPr>
            <w:rStyle w:val="Hyperlink"/>
          </w:rPr>
          <w:t>4.</w:t>
        </w:r>
        <w:r>
          <w:rPr>
            <w:rFonts w:asciiTheme="minorHAnsi" w:eastAsiaTheme="minorEastAsia" w:hAnsiTheme="minorHAnsi" w:cstheme="minorBidi"/>
            <w:spacing w:val="0"/>
            <w:kern w:val="2"/>
            <w:szCs w:val="24"/>
            <w:lang w:eastAsia="en-AU"/>
            <w14:ligatures w14:val="standardContextual"/>
          </w:rPr>
          <w:tab/>
        </w:r>
        <w:r w:rsidRPr="00F546C1">
          <w:rPr>
            <w:rStyle w:val="Hyperlink"/>
          </w:rPr>
          <w:t>Compliance and Disclosure Requirements</w:t>
        </w:r>
        <w:r>
          <w:rPr>
            <w:webHidden/>
          </w:rPr>
          <w:tab/>
        </w:r>
        <w:r>
          <w:rPr>
            <w:webHidden/>
          </w:rPr>
          <w:fldChar w:fldCharType="begin"/>
        </w:r>
        <w:r>
          <w:rPr>
            <w:webHidden/>
          </w:rPr>
          <w:instrText xml:space="preserve"> PAGEREF _Toc221199455 \h </w:instrText>
        </w:r>
        <w:r>
          <w:rPr>
            <w:webHidden/>
          </w:rPr>
        </w:r>
        <w:r>
          <w:rPr>
            <w:webHidden/>
          </w:rPr>
          <w:fldChar w:fldCharType="separate"/>
        </w:r>
        <w:r>
          <w:rPr>
            <w:webHidden/>
          </w:rPr>
          <w:t>20</w:t>
        </w:r>
        <w:r>
          <w:rPr>
            <w:webHidden/>
          </w:rPr>
          <w:fldChar w:fldCharType="end"/>
        </w:r>
      </w:hyperlink>
    </w:p>
    <w:p w14:paraId="50547AB4" w14:textId="28B03A57"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456" w:history="1">
        <w:r w:rsidRPr="00F546C1">
          <w:rPr>
            <w:rStyle w:val="Hyperlink"/>
          </w:rPr>
          <w:t>5.</w:t>
        </w:r>
        <w:r>
          <w:rPr>
            <w:rFonts w:asciiTheme="minorHAnsi" w:eastAsiaTheme="minorEastAsia" w:hAnsiTheme="minorHAnsi" w:cstheme="minorBidi"/>
            <w:spacing w:val="0"/>
            <w:kern w:val="2"/>
            <w:szCs w:val="24"/>
            <w:lang w:eastAsia="en-AU"/>
            <w14:ligatures w14:val="standardContextual"/>
          </w:rPr>
          <w:tab/>
        </w:r>
        <w:r w:rsidRPr="00F546C1">
          <w:rPr>
            <w:rStyle w:val="Hyperlink"/>
          </w:rPr>
          <w:t>Qualitative Requirements</w:t>
        </w:r>
        <w:r>
          <w:rPr>
            <w:webHidden/>
          </w:rPr>
          <w:tab/>
        </w:r>
        <w:r>
          <w:rPr>
            <w:webHidden/>
          </w:rPr>
          <w:fldChar w:fldCharType="begin"/>
        </w:r>
        <w:r>
          <w:rPr>
            <w:webHidden/>
          </w:rPr>
          <w:instrText xml:space="preserve"> PAGEREF _Toc221199456 \h </w:instrText>
        </w:r>
        <w:r>
          <w:rPr>
            <w:webHidden/>
          </w:rPr>
        </w:r>
        <w:r>
          <w:rPr>
            <w:webHidden/>
          </w:rPr>
          <w:fldChar w:fldCharType="separate"/>
        </w:r>
        <w:r>
          <w:rPr>
            <w:webHidden/>
          </w:rPr>
          <w:t>24</w:t>
        </w:r>
        <w:r>
          <w:rPr>
            <w:webHidden/>
          </w:rPr>
          <w:fldChar w:fldCharType="end"/>
        </w:r>
      </w:hyperlink>
    </w:p>
    <w:p w14:paraId="53F418B7" w14:textId="362C1E50"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771" w:history="1">
        <w:r w:rsidRPr="00F546C1">
          <w:rPr>
            <w:rStyle w:val="Hyperlink"/>
          </w:rPr>
          <w:t>6.</w:t>
        </w:r>
        <w:r>
          <w:rPr>
            <w:rFonts w:asciiTheme="minorHAnsi" w:eastAsiaTheme="minorEastAsia" w:hAnsiTheme="minorHAnsi" w:cstheme="minorBidi"/>
            <w:spacing w:val="0"/>
            <w:kern w:val="2"/>
            <w:szCs w:val="24"/>
            <w:lang w:eastAsia="en-AU"/>
            <w14:ligatures w14:val="standardContextual"/>
          </w:rPr>
          <w:tab/>
        </w:r>
        <w:r w:rsidRPr="00F546C1">
          <w:rPr>
            <w:rStyle w:val="Hyperlink"/>
          </w:rPr>
          <w:t>Customer Contract Insurance Requirements</w:t>
        </w:r>
        <w:r>
          <w:rPr>
            <w:webHidden/>
          </w:rPr>
          <w:tab/>
        </w:r>
        <w:r>
          <w:rPr>
            <w:webHidden/>
          </w:rPr>
          <w:fldChar w:fldCharType="begin"/>
        </w:r>
        <w:r>
          <w:rPr>
            <w:webHidden/>
          </w:rPr>
          <w:instrText xml:space="preserve"> PAGEREF _Toc221199771 \h </w:instrText>
        </w:r>
        <w:r>
          <w:rPr>
            <w:webHidden/>
          </w:rPr>
        </w:r>
        <w:r>
          <w:rPr>
            <w:webHidden/>
          </w:rPr>
          <w:fldChar w:fldCharType="separate"/>
        </w:r>
        <w:r>
          <w:rPr>
            <w:webHidden/>
          </w:rPr>
          <w:t>27</w:t>
        </w:r>
        <w:r>
          <w:rPr>
            <w:webHidden/>
          </w:rPr>
          <w:fldChar w:fldCharType="end"/>
        </w:r>
      </w:hyperlink>
    </w:p>
    <w:p w14:paraId="56650FB4" w14:textId="501950E0" w:rsidR="00727CA4" w:rsidRDefault="00727CA4">
      <w:pPr>
        <w:pStyle w:val="TOC1"/>
        <w:rPr>
          <w:rFonts w:asciiTheme="minorHAnsi" w:eastAsiaTheme="minorEastAsia" w:hAnsiTheme="minorHAnsi" w:cstheme="minorBidi"/>
          <w:b w:val="0"/>
          <w:bCs w:val="0"/>
          <w:spacing w:val="0"/>
          <w:kern w:val="2"/>
          <w:szCs w:val="24"/>
          <w:lang w:eastAsia="en-AU"/>
          <w14:ligatures w14:val="standardContextual"/>
        </w:rPr>
      </w:pPr>
      <w:hyperlink w:anchor="_Toc221199772" w:history="1">
        <w:r w:rsidRPr="00F546C1">
          <w:rPr>
            <w:rStyle w:val="Hyperlink"/>
          </w:rPr>
          <w:t>Schedule 3 – Pricing</w:t>
        </w:r>
        <w:r>
          <w:rPr>
            <w:webHidden/>
          </w:rPr>
          <w:tab/>
        </w:r>
        <w:r>
          <w:rPr>
            <w:webHidden/>
          </w:rPr>
          <w:fldChar w:fldCharType="begin"/>
        </w:r>
        <w:r>
          <w:rPr>
            <w:webHidden/>
          </w:rPr>
          <w:instrText xml:space="preserve"> PAGEREF _Toc221199772 \h </w:instrText>
        </w:r>
        <w:r>
          <w:rPr>
            <w:webHidden/>
          </w:rPr>
        </w:r>
        <w:r>
          <w:rPr>
            <w:webHidden/>
          </w:rPr>
          <w:fldChar w:fldCharType="separate"/>
        </w:r>
        <w:r>
          <w:rPr>
            <w:webHidden/>
          </w:rPr>
          <w:t>29</w:t>
        </w:r>
        <w:r>
          <w:rPr>
            <w:webHidden/>
          </w:rPr>
          <w:fldChar w:fldCharType="end"/>
        </w:r>
      </w:hyperlink>
    </w:p>
    <w:p w14:paraId="7E184374" w14:textId="7D9CA736" w:rsidR="00727CA4" w:rsidRDefault="00727CA4">
      <w:pPr>
        <w:pStyle w:val="TOC1"/>
        <w:rPr>
          <w:rFonts w:asciiTheme="minorHAnsi" w:eastAsiaTheme="minorEastAsia" w:hAnsiTheme="minorHAnsi" w:cstheme="minorBidi"/>
          <w:b w:val="0"/>
          <w:bCs w:val="0"/>
          <w:spacing w:val="0"/>
          <w:kern w:val="2"/>
          <w:szCs w:val="24"/>
          <w:lang w:eastAsia="en-AU"/>
          <w14:ligatures w14:val="standardContextual"/>
        </w:rPr>
      </w:pPr>
      <w:hyperlink w:anchor="_Toc221199773" w:history="1">
        <w:r w:rsidRPr="00F546C1">
          <w:rPr>
            <w:rStyle w:val="Hyperlink"/>
          </w:rPr>
          <w:t>Schedule 4 – Payment for the Works (Project Bank Account if required)</w:t>
        </w:r>
        <w:r>
          <w:rPr>
            <w:webHidden/>
          </w:rPr>
          <w:tab/>
        </w:r>
        <w:r>
          <w:rPr>
            <w:webHidden/>
          </w:rPr>
          <w:fldChar w:fldCharType="begin"/>
        </w:r>
        <w:r>
          <w:rPr>
            <w:webHidden/>
          </w:rPr>
          <w:instrText xml:space="preserve"> PAGEREF _Toc221199773 \h </w:instrText>
        </w:r>
        <w:r>
          <w:rPr>
            <w:webHidden/>
          </w:rPr>
        </w:r>
        <w:r>
          <w:rPr>
            <w:webHidden/>
          </w:rPr>
          <w:fldChar w:fldCharType="separate"/>
        </w:r>
        <w:r>
          <w:rPr>
            <w:webHidden/>
          </w:rPr>
          <w:t>30</w:t>
        </w:r>
        <w:r>
          <w:rPr>
            <w:webHidden/>
          </w:rPr>
          <w:fldChar w:fldCharType="end"/>
        </w:r>
      </w:hyperlink>
    </w:p>
    <w:p w14:paraId="03E0BBE5" w14:textId="4254F64E"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774" w:history="1">
        <w:r w:rsidRPr="00F546C1">
          <w:rPr>
            <w:rStyle w:val="Hyperlink"/>
          </w:rPr>
          <w:t>1.</w:t>
        </w:r>
        <w:r>
          <w:rPr>
            <w:rFonts w:asciiTheme="minorHAnsi" w:eastAsiaTheme="minorEastAsia" w:hAnsiTheme="minorHAnsi" w:cstheme="minorBidi"/>
            <w:spacing w:val="0"/>
            <w:kern w:val="2"/>
            <w:szCs w:val="24"/>
            <w:lang w:eastAsia="en-AU"/>
            <w14:ligatures w14:val="standardContextual"/>
          </w:rPr>
          <w:tab/>
        </w:r>
        <w:r w:rsidRPr="00F546C1">
          <w:rPr>
            <w:rStyle w:val="Hyperlink"/>
          </w:rPr>
          <w:t>Definitions</w:t>
        </w:r>
        <w:r>
          <w:rPr>
            <w:webHidden/>
          </w:rPr>
          <w:tab/>
        </w:r>
        <w:r>
          <w:rPr>
            <w:webHidden/>
          </w:rPr>
          <w:fldChar w:fldCharType="begin"/>
        </w:r>
        <w:r>
          <w:rPr>
            <w:webHidden/>
          </w:rPr>
          <w:instrText xml:space="preserve"> PAGEREF _Toc221199774 \h </w:instrText>
        </w:r>
        <w:r>
          <w:rPr>
            <w:webHidden/>
          </w:rPr>
        </w:r>
        <w:r>
          <w:rPr>
            <w:webHidden/>
          </w:rPr>
          <w:fldChar w:fldCharType="separate"/>
        </w:r>
        <w:r>
          <w:rPr>
            <w:webHidden/>
          </w:rPr>
          <w:t>30</w:t>
        </w:r>
        <w:r>
          <w:rPr>
            <w:webHidden/>
          </w:rPr>
          <w:fldChar w:fldCharType="end"/>
        </w:r>
      </w:hyperlink>
    </w:p>
    <w:p w14:paraId="5F94F251" w14:textId="2BF16997"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775" w:history="1">
        <w:r w:rsidRPr="00F546C1">
          <w:rPr>
            <w:rStyle w:val="Hyperlink"/>
          </w:rPr>
          <w:t>2.</w:t>
        </w:r>
        <w:r>
          <w:rPr>
            <w:rFonts w:asciiTheme="minorHAnsi" w:eastAsiaTheme="minorEastAsia" w:hAnsiTheme="minorHAnsi" w:cstheme="minorBidi"/>
            <w:spacing w:val="0"/>
            <w:kern w:val="2"/>
            <w:szCs w:val="24"/>
            <w:lang w:eastAsia="en-AU"/>
            <w14:ligatures w14:val="standardContextual"/>
          </w:rPr>
          <w:tab/>
        </w:r>
        <w:r w:rsidRPr="00F546C1">
          <w:rPr>
            <w:rStyle w:val="Hyperlink"/>
          </w:rPr>
          <w:t>Payment for Works</w:t>
        </w:r>
        <w:r>
          <w:rPr>
            <w:webHidden/>
          </w:rPr>
          <w:tab/>
        </w:r>
        <w:r>
          <w:rPr>
            <w:webHidden/>
          </w:rPr>
          <w:fldChar w:fldCharType="begin"/>
        </w:r>
        <w:r>
          <w:rPr>
            <w:webHidden/>
          </w:rPr>
          <w:instrText xml:space="preserve"> PAGEREF _Toc221199775 \h </w:instrText>
        </w:r>
        <w:r>
          <w:rPr>
            <w:webHidden/>
          </w:rPr>
        </w:r>
        <w:r>
          <w:rPr>
            <w:webHidden/>
          </w:rPr>
          <w:fldChar w:fldCharType="separate"/>
        </w:r>
        <w:r>
          <w:rPr>
            <w:webHidden/>
          </w:rPr>
          <w:t>33</w:t>
        </w:r>
        <w:r>
          <w:rPr>
            <w:webHidden/>
          </w:rPr>
          <w:fldChar w:fldCharType="end"/>
        </w:r>
      </w:hyperlink>
    </w:p>
    <w:p w14:paraId="7020FB1E" w14:textId="24DDD059"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777" w:history="1">
        <w:r w:rsidRPr="00F546C1">
          <w:rPr>
            <w:rStyle w:val="Hyperlink"/>
          </w:rPr>
          <w:t>3.</w:t>
        </w:r>
        <w:r>
          <w:rPr>
            <w:rFonts w:asciiTheme="minorHAnsi" w:eastAsiaTheme="minorEastAsia" w:hAnsiTheme="minorHAnsi" w:cstheme="minorBidi"/>
            <w:spacing w:val="0"/>
            <w:kern w:val="2"/>
            <w:szCs w:val="24"/>
            <w:lang w:eastAsia="en-AU"/>
            <w14:ligatures w14:val="standardContextual"/>
          </w:rPr>
          <w:tab/>
        </w:r>
        <w:r w:rsidRPr="00F546C1">
          <w:rPr>
            <w:rStyle w:val="Hyperlink"/>
          </w:rPr>
          <w:t>PBA Trust Documents</w:t>
        </w:r>
        <w:r>
          <w:rPr>
            <w:webHidden/>
          </w:rPr>
          <w:tab/>
        </w:r>
        <w:r>
          <w:rPr>
            <w:webHidden/>
          </w:rPr>
          <w:fldChar w:fldCharType="begin"/>
        </w:r>
        <w:r>
          <w:rPr>
            <w:webHidden/>
          </w:rPr>
          <w:instrText xml:space="preserve"> PAGEREF _Toc221199777 \h </w:instrText>
        </w:r>
        <w:r>
          <w:rPr>
            <w:webHidden/>
          </w:rPr>
        </w:r>
        <w:r>
          <w:rPr>
            <w:webHidden/>
          </w:rPr>
          <w:fldChar w:fldCharType="separate"/>
        </w:r>
        <w:r>
          <w:rPr>
            <w:webHidden/>
          </w:rPr>
          <w:t>33</w:t>
        </w:r>
        <w:r>
          <w:rPr>
            <w:webHidden/>
          </w:rPr>
          <w:fldChar w:fldCharType="end"/>
        </w:r>
      </w:hyperlink>
    </w:p>
    <w:p w14:paraId="3C4EAB1B" w14:textId="6808E809"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778" w:history="1">
        <w:r w:rsidRPr="00F546C1">
          <w:rPr>
            <w:rStyle w:val="Hyperlink"/>
          </w:rPr>
          <w:t>Appendix A – Return schedule</w:t>
        </w:r>
        <w:r>
          <w:rPr>
            <w:webHidden/>
          </w:rPr>
          <w:tab/>
        </w:r>
        <w:r>
          <w:rPr>
            <w:webHidden/>
          </w:rPr>
          <w:fldChar w:fldCharType="begin"/>
        </w:r>
        <w:r>
          <w:rPr>
            <w:webHidden/>
          </w:rPr>
          <w:instrText xml:space="preserve"> PAGEREF _Toc221199778 \h </w:instrText>
        </w:r>
        <w:r>
          <w:rPr>
            <w:webHidden/>
          </w:rPr>
        </w:r>
        <w:r>
          <w:rPr>
            <w:webHidden/>
          </w:rPr>
          <w:fldChar w:fldCharType="separate"/>
        </w:r>
        <w:r>
          <w:rPr>
            <w:webHidden/>
          </w:rPr>
          <w:t>41</w:t>
        </w:r>
        <w:r>
          <w:rPr>
            <w:webHidden/>
          </w:rPr>
          <w:fldChar w:fldCharType="end"/>
        </w:r>
      </w:hyperlink>
    </w:p>
    <w:p w14:paraId="3106F25E" w14:textId="62B7BB62" w:rsidR="00727CA4" w:rsidRDefault="00727CA4">
      <w:pPr>
        <w:pStyle w:val="TOC2"/>
        <w:rPr>
          <w:rFonts w:asciiTheme="minorHAnsi" w:eastAsiaTheme="minorEastAsia" w:hAnsiTheme="minorHAnsi" w:cstheme="minorBidi"/>
          <w:spacing w:val="0"/>
          <w:kern w:val="2"/>
          <w:szCs w:val="24"/>
          <w:lang w:eastAsia="en-AU"/>
          <w14:ligatures w14:val="standardContextual"/>
        </w:rPr>
      </w:pPr>
      <w:hyperlink w:anchor="_Toc221199779" w:history="1">
        <w:r w:rsidRPr="00F546C1">
          <w:rPr>
            <w:rStyle w:val="Hyperlink"/>
          </w:rPr>
          <w:t>Appendix B – Pricing Table</w:t>
        </w:r>
        <w:r>
          <w:rPr>
            <w:webHidden/>
          </w:rPr>
          <w:tab/>
        </w:r>
        <w:r>
          <w:rPr>
            <w:webHidden/>
          </w:rPr>
          <w:fldChar w:fldCharType="begin"/>
        </w:r>
        <w:r>
          <w:rPr>
            <w:webHidden/>
          </w:rPr>
          <w:instrText xml:space="preserve"> PAGEREF _Toc221199779 \h </w:instrText>
        </w:r>
        <w:r>
          <w:rPr>
            <w:webHidden/>
          </w:rPr>
        </w:r>
        <w:r>
          <w:rPr>
            <w:webHidden/>
          </w:rPr>
          <w:fldChar w:fldCharType="separate"/>
        </w:r>
        <w:r>
          <w:rPr>
            <w:webHidden/>
          </w:rPr>
          <w:t>45</w:t>
        </w:r>
        <w:r>
          <w:rPr>
            <w:webHidden/>
          </w:rPr>
          <w:fldChar w:fldCharType="end"/>
        </w:r>
      </w:hyperlink>
    </w:p>
    <w:p w14:paraId="0D682973" w14:textId="05F8E2BC" w:rsidR="00A8207E" w:rsidRDefault="00C83E47">
      <w:r>
        <w:fldChar w:fldCharType="end"/>
      </w:r>
    </w:p>
    <w:p w14:paraId="0D682974" w14:textId="77777777" w:rsidR="00A8207E" w:rsidRDefault="00A8207E">
      <w:pPr>
        <w:pStyle w:val="Part"/>
        <w:sectPr w:rsidR="00A8207E">
          <w:headerReference w:type="even" r:id="rId14"/>
          <w:headerReference w:type="default" r:id="rId15"/>
          <w:headerReference w:type="first" r:id="rId16"/>
          <w:pgSz w:w="11906" w:h="16838" w:code="9"/>
          <w:pgMar w:top="1134" w:right="890" w:bottom="851" w:left="851" w:header="567" w:footer="567" w:gutter="567"/>
          <w:cols w:space="708"/>
          <w:docGrid w:linePitch="360"/>
        </w:sectPr>
      </w:pPr>
    </w:p>
    <w:p w14:paraId="0D682975" w14:textId="4FE64222" w:rsidR="00A8207E" w:rsidRDefault="009568BF">
      <w:pPr>
        <w:pStyle w:val="Part"/>
      </w:pPr>
      <w:bookmarkStart w:id="1" w:name="_Toc221199425"/>
      <w:r>
        <w:lastRenderedPageBreak/>
        <w:t xml:space="preserve">Part </w:t>
      </w:r>
      <w:r w:rsidR="00A8207E">
        <w:t xml:space="preserve">A – </w:t>
      </w:r>
      <w:r>
        <w:t xml:space="preserve">Request No </w:t>
      </w:r>
      <w:r w:rsidR="0030684E" w:rsidRPr="0030684E">
        <w:rPr>
          <w:szCs w:val="36"/>
        </w:rPr>
        <w:t>EMHS202615699</w:t>
      </w:r>
      <w:bookmarkEnd w:id="1"/>
    </w:p>
    <w:p w14:paraId="0D682976" w14:textId="389E0B63" w:rsidR="00A8207E" w:rsidRDefault="009568BF">
      <w:pPr>
        <w:pStyle w:val="Heading1"/>
      </w:pPr>
      <w:bookmarkStart w:id="2" w:name="_Toc221199426"/>
      <w:r>
        <w:t>Introduction</w:t>
      </w:r>
      <w:bookmarkEnd w:id="2"/>
    </w:p>
    <w:p w14:paraId="0D682977" w14:textId="2AB28599" w:rsidR="00A8207E" w:rsidRPr="00CC17C0" w:rsidRDefault="009568BF" w:rsidP="00B606A2">
      <w:pPr>
        <w:pStyle w:val="Heading2"/>
        <w:spacing w:before="240"/>
        <w:rPr>
          <w:color w:val="auto"/>
        </w:rPr>
      </w:pPr>
      <w:bookmarkStart w:id="3" w:name="_Toc221199427"/>
      <w:r w:rsidRPr="00CC17C0">
        <w:rPr>
          <w:color w:val="auto"/>
        </w:rPr>
        <w:t>Background</w:t>
      </w:r>
      <w:bookmarkEnd w:id="3"/>
    </w:p>
    <w:p w14:paraId="1A248674" w14:textId="2BC83F3C" w:rsidR="00242F58" w:rsidRPr="002D4883" w:rsidRDefault="00371BBB" w:rsidP="002D4883">
      <w:pPr>
        <w:pStyle w:val="StandardInstructionText"/>
        <w:jc w:val="both"/>
        <w:rPr>
          <w:i w:val="0"/>
          <w:iCs w:val="0"/>
          <w:color w:val="auto"/>
        </w:rPr>
      </w:pPr>
      <w:r w:rsidRPr="00371BBB">
        <w:rPr>
          <w:i w:val="0"/>
          <w:iCs w:val="0"/>
          <w:color w:val="auto"/>
        </w:rPr>
        <w:t>The</w:t>
      </w:r>
      <w:r w:rsidR="007378B1" w:rsidRPr="00371BBB">
        <w:rPr>
          <w:i w:val="0"/>
          <w:iCs w:val="0"/>
          <w:color w:val="auto"/>
        </w:rPr>
        <w:t xml:space="preserve"> Armadale Health Service (AHS) </w:t>
      </w:r>
      <w:r w:rsidRPr="00371BBB">
        <w:rPr>
          <w:i w:val="0"/>
          <w:iCs w:val="0"/>
          <w:color w:val="auto"/>
        </w:rPr>
        <w:t>electrical</w:t>
      </w:r>
      <w:r w:rsidR="00C10E40" w:rsidRPr="002D4883">
        <w:rPr>
          <w:i w:val="0"/>
          <w:iCs w:val="0"/>
          <w:color w:val="auto"/>
        </w:rPr>
        <w:t xml:space="preserve"> infrastructure has developed from 1929 to the present with public and private hospitals constructions which have changed the site’s Low </w:t>
      </w:r>
      <w:r w:rsidR="00B20411">
        <w:rPr>
          <w:i w:val="0"/>
          <w:iCs w:val="0"/>
          <w:color w:val="auto"/>
        </w:rPr>
        <w:t xml:space="preserve">Voltage (LV) </w:t>
      </w:r>
      <w:r w:rsidR="00C10E40" w:rsidRPr="002D4883">
        <w:rPr>
          <w:i w:val="0"/>
          <w:iCs w:val="0"/>
          <w:color w:val="auto"/>
        </w:rPr>
        <w:t xml:space="preserve">and High </w:t>
      </w:r>
      <w:r w:rsidR="00B20411">
        <w:rPr>
          <w:i w:val="0"/>
          <w:iCs w:val="0"/>
          <w:color w:val="auto"/>
        </w:rPr>
        <w:t>V</w:t>
      </w:r>
      <w:r w:rsidR="00C10E40" w:rsidRPr="002D4883">
        <w:rPr>
          <w:i w:val="0"/>
          <w:iCs w:val="0"/>
          <w:color w:val="auto"/>
        </w:rPr>
        <w:t xml:space="preserve">oltage </w:t>
      </w:r>
      <w:r w:rsidR="00B20411">
        <w:rPr>
          <w:i w:val="0"/>
          <w:iCs w:val="0"/>
          <w:color w:val="auto"/>
        </w:rPr>
        <w:t xml:space="preserve">(HV) </w:t>
      </w:r>
      <w:r w:rsidR="00C10E40" w:rsidRPr="002D4883">
        <w:rPr>
          <w:i w:val="0"/>
          <w:iCs w:val="0"/>
          <w:color w:val="auto"/>
        </w:rPr>
        <w:t>designs and capacities.</w:t>
      </w:r>
    </w:p>
    <w:p w14:paraId="39B35DCC" w14:textId="4A1BCA37" w:rsidR="00371BBB" w:rsidRPr="00371BBB" w:rsidRDefault="00371BBB" w:rsidP="002D4883">
      <w:pPr>
        <w:pStyle w:val="StandardInstructionText"/>
        <w:jc w:val="both"/>
        <w:rPr>
          <w:i w:val="0"/>
          <w:iCs w:val="0"/>
          <w:color w:val="auto"/>
        </w:rPr>
      </w:pPr>
      <w:r w:rsidRPr="00371BBB">
        <w:rPr>
          <w:i w:val="0"/>
          <w:iCs w:val="0"/>
          <w:color w:val="auto"/>
        </w:rPr>
        <w:t>The existing site transformers have been installed for over 25 years and are approaching the end of their useable economic life.  In addition, planning is currently underway to add a Mental Health Emergency Centre (MHEC) to the AHS campus. Site investigations have confirmed that the capacity of the electrical infrastructure must be upgraded prior to the MHEC being commissioned in 2028.</w:t>
      </w:r>
      <w:r w:rsidR="00B20411">
        <w:rPr>
          <w:i w:val="0"/>
          <w:iCs w:val="0"/>
          <w:color w:val="auto"/>
        </w:rPr>
        <w:t xml:space="preserve"> Replacement and additional transformer units are therefore required, along with equipment to support the upgrade of the overall site HV electrical infrastructure.</w:t>
      </w:r>
    </w:p>
    <w:p w14:paraId="3ECBE874" w14:textId="7B0EA9B3" w:rsidR="00242F58" w:rsidRDefault="00371BBB" w:rsidP="002D4883">
      <w:pPr>
        <w:pStyle w:val="StandardInstructionText"/>
        <w:jc w:val="both"/>
        <w:rPr>
          <w:i w:val="0"/>
          <w:iCs w:val="0"/>
          <w:color w:val="auto"/>
        </w:rPr>
      </w:pPr>
      <w:r w:rsidRPr="002D4883">
        <w:rPr>
          <w:color w:val="auto"/>
        </w:rPr>
        <w:t>EMHS is seeking to procure four (4) Kiosk Distribution Substations inclusive of Ring Main Units and Transfor</w:t>
      </w:r>
      <w:r w:rsidR="0044084F">
        <w:rPr>
          <w:i w:val="0"/>
          <w:iCs w:val="0"/>
          <w:color w:val="auto"/>
        </w:rPr>
        <w:t>m</w:t>
      </w:r>
      <w:r w:rsidRPr="002D4883">
        <w:rPr>
          <w:color w:val="auto"/>
        </w:rPr>
        <w:t xml:space="preserve">ers as </w:t>
      </w:r>
      <w:r w:rsidR="00242F58" w:rsidRPr="002D4883">
        <w:rPr>
          <w:color w:val="auto"/>
        </w:rPr>
        <w:t xml:space="preserve">a component of a larger project to upgrade </w:t>
      </w:r>
      <w:r w:rsidR="00B20411">
        <w:rPr>
          <w:i w:val="0"/>
          <w:iCs w:val="0"/>
          <w:color w:val="auto"/>
        </w:rPr>
        <w:t xml:space="preserve">LV and HV </w:t>
      </w:r>
      <w:r w:rsidR="00242F58" w:rsidRPr="002D4883">
        <w:rPr>
          <w:color w:val="auto"/>
        </w:rPr>
        <w:t xml:space="preserve">Electrical </w:t>
      </w:r>
      <w:r w:rsidR="00B20411">
        <w:rPr>
          <w:i w:val="0"/>
          <w:iCs w:val="0"/>
          <w:color w:val="auto"/>
        </w:rPr>
        <w:t>infrastructure</w:t>
      </w:r>
      <w:r w:rsidR="00242F58" w:rsidRPr="002D4883">
        <w:rPr>
          <w:color w:val="auto"/>
        </w:rPr>
        <w:t xml:space="preserve"> at AHS.</w:t>
      </w:r>
    </w:p>
    <w:p w14:paraId="0D682979" w14:textId="428298CC" w:rsidR="00A8207E" w:rsidRDefault="009568BF" w:rsidP="00B606A2">
      <w:pPr>
        <w:pStyle w:val="Heading2"/>
        <w:spacing w:before="240"/>
      </w:pPr>
      <w:bookmarkStart w:id="4" w:name="_Toc221199428"/>
      <w:r>
        <w:t xml:space="preserve">Submission </w:t>
      </w:r>
      <w:r>
        <w:rPr>
          <w:lang w:val="en-AU"/>
        </w:rPr>
        <w:t>o</w:t>
      </w:r>
      <w:r>
        <w:t>f Offer</w:t>
      </w:r>
      <w:bookmarkEnd w:id="4"/>
    </w:p>
    <w:p w14:paraId="0D68298C" w14:textId="6C2FC937" w:rsidR="002869F9" w:rsidRPr="001127D9" w:rsidRDefault="009568BF" w:rsidP="00B96108">
      <w:pPr>
        <w:pStyle w:val="Heading3"/>
        <w:rPr>
          <w:color w:val="auto"/>
        </w:rPr>
      </w:pPr>
      <w:bookmarkStart w:id="5" w:name="_Hlk142661748"/>
      <w:r w:rsidRPr="001127D9">
        <w:rPr>
          <w:color w:val="auto"/>
        </w:rPr>
        <w:t>Electronic Lodgement</w:t>
      </w:r>
    </w:p>
    <w:p w14:paraId="0D68298D" w14:textId="3967A329" w:rsidR="002869F9" w:rsidRPr="001127D9" w:rsidRDefault="002869F9" w:rsidP="002E76D6">
      <w:pPr>
        <w:pStyle w:val="BodyText"/>
        <w:spacing w:after="240"/>
        <w:ind w:left="0"/>
      </w:pPr>
      <w:r w:rsidRPr="001127D9">
        <w:t>The Respondent may submit the</w:t>
      </w:r>
      <w:r w:rsidR="00B95EDD" w:rsidRPr="001127D9">
        <w:rPr>
          <w:lang w:val="en-AU"/>
        </w:rPr>
        <w:t>ir</w:t>
      </w:r>
      <w:r w:rsidRPr="001127D9">
        <w:t xml:space="preserve"> Offer electronically by uploading </w:t>
      </w:r>
      <w:r w:rsidR="00DC42A6" w:rsidRPr="001127D9">
        <w:rPr>
          <w:lang w:val="en-AU"/>
        </w:rPr>
        <w:t>file(s) in an approved format (</w:t>
      </w:r>
      <w:r w:rsidR="00DC42A6" w:rsidRPr="001127D9">
        <w:rPr>
          <w:b/>
          <w:bCs/>
          <w:lang w:val="en-AU"/>
        </w:rPr>
        <w:t xml:space="preserve">TWA Approved </w:t>
      </w:r>
      <w:r w:rsidR="00B95EDD" w:rsidRPr="001127D9">
        <w:rPr>
          <w:b/>
          <w:bCs/>
          <w:lang w:val="en-AU"/>
        </w:rPr>
        <w:t xml:space="preserve">File </w:t>
      </w:r>
      <w:r w:rsidR="00DC42A6" w:rsidRPr="001127D9">
        <w:rPr>
          <w:b/>
          <w:bCs/>
          <w:lang w:val="en-AU"/>
        </w:rPr>
        <w:t>Format</w:t>
      </w:r>
      <w:r w:rsidR="00DC42A6" w:rsidRPr="001127D9">
        <w:rPr>
          <w:lang w:val="en-AU"/>
        </w:rPr>
        <w:t xml:space="preserve">) </w:t>
      </w:r>
      <w:r w:rsidRPr="001127D9">
        <w:t xml:space="preserve">at </w:t>
      </w:r>
      <w:hyperlink r:id="rId17" w:history="1">
        <w:r w:rsidRPr="001127D9">
          <w:rPr>
            <w:rStyle w:val="Hyperlink"/>
            <w:rFonts w:cs="Arial"/>
            <w:color w:val="auto"/>
          </w:rPr>
          <w:t>www.tenders.wa.gov.au</w:t>
        </w:r>
      </w:hyperlink>
      <w:r w:rsidRPr="001127D9">
        <w:t>.</w:t>
      </w:r>
    </w:p>
    <w:p w14:paraId="470772C8" w14:textId="5641BB41" w:rsidR="00DC42A6" w:rsidRPr="001127D9" w:rsidRDefault="00DC42A6" w:rsidP="002E76D6">
      <w:pPr>
        <w:pStyle w:val="BodyText"/>
        <w:ind w:left="0"/>
        <w:rPr>
          <w:lang w:val="en-AU"/>
        </w:rPr>
      </w:pPr>
      <w:r w:rsidRPr="001127D9">
        <w:rPr>
          <w:lang w:val="en-AU"/>
        </w:rPr>
        <w:t>If uploading Offer file(s) at Tenders WA, the Respondent must ensure that:</w:t>
      </w:r>
    </w:p>
    <w:p w14:paraId="77CF7823" w14:textId="302E6B9B" w:rsidR="00DC42A6" w:rsidRPr="001127D9" w:rsidRDefault="00E464C5" w:rsidP="002E76D6">
      <w:pPr>
        <w:pStyle w:val="BodyTextbullet"/>
        <w:numPr>
          <w:ilvl w:val="0"/>
          <w:numId w:val="9"/>
        </w:numPr>
        <w:ind w:left="426"/>
        <w:rPr>
          <w:rStyle w:val="Optional"/>
          <w:color w:val="auto"/>
        </w:rPr>
      </w:pPr>
      <w:r w:rsidRPr="001127D9">
        <w:rPr>
          <w:rStyle w:val="Optional"/>
          <w:color w:val="auto"/>
        </w:rPr>
        <w:t xml:space="preserve">the </w:t>
      </w:r>
      <w:r w:rsidRPr="001127D9">
        <w:rPr>
          <w:rStyle w:val="Optional"/>
          <w:color w:val="auto"/>
          <w:lang w:val="en-AU"/>
        </w:rPr>
        <w:t xml:space="preserve">lodgement is made in accordance with the </w:t>
      </w:r>
      <w:hyperlink r:id="rId18" w:history="1">
        <w:r w:rsidRPr="001127D9">
          <w:rPr>
            <w:rStyle w:val="Hyperlink"/>
            <w:color w:val="auto"/>
            <w:lang w:val="en-AU"/>
          </w:rPr>
          <w:t>Tenders WA Terms of Use</w:t>
        </w:r>
      </w:hyperlink>
      <w:r w:rsidRPr="001127D9">
        <w:rPr>
          <w:rStyle w:val="Optional"/>
          <w:color w:val="auto"/>
          <w:lang w:val="en-AU"/>
        </w:rPr>
        <w:t>;</w:t>
      </w:r>
    </w:p>
    <w:p w14:paraId="478839F0" w14:textId="663B3D07" w:rsidR="00E464C5" w:rsidRPr="001127D9" w:rsidRDefault="00E464C5" w:rsidP="002E76D6">
      <w:pPr>
        <w:pStyle w:val="BodyTextbullet"/>
        <w:numPr>
          <w:ilvl w:val="0"/>
          <w:numId w:val="9"/>
        </w:numPr>
        <w:ind w:left="426"/>
        <w:rPr>
          <w:rStyle w:val="Optional"/>
          <w:color w:val="auto"/>
        </w:rPr>
      </w:pPr>
      <w:r w:rsidRPr="001127D9">
        <w:rPr>
          <w:rStyle w:val="Optional"/>
          <w:color w:val="auto"/>
          <w:lang w:val="en-AU"/>
        </w:rPr>
        <w:t>the Respondent is registered on Tenders WA to submit an offer electronically;</w:t>
      </w:r>
    </w:p>
    <w:p w14:paraId="2610204A" w14:textId="34AC0C1E" w:rsidR="00E464C5" w:rsidRPr="001127D9" w:rsidRDefault="00E464C5" w:rsidP="002E76D6">
      <w:pPr>
        <w:pStyle w:val="BodyTextbullet"/>
        <w:numPr>
          <w:ilvl w:val="0"/>
          <w:numId w:val="9"/>
        </w:numPr>
        <w:ind w:left="426"/>
        <w:rPr>
          <w:rStyle w:val="Optional"/>
          <w:color w:val="auto"/>
        </w:rPr>
      </w:pPr>
      <w:r w:rsidRPr="001127D9">
        <w:rPr>
          <w:rStyle w:val="Optional"/>
          <w:color w:val="auto"/>
          <w:lang w:val="en-AU"/>
        </w:rPr>
        <w:t>the Offer is lodged against the correct Request Number;</w:t>
      </w:r>
    </w:p>
    <w:p w14:paraId="4105820B" w14:textId="1F4556AC" w:rsidR="00E464C5" w:rsidRPr="001127D9" w:rsidRDefault="00E464C5" w:rsidP="002E76D6">
      <w:pPr>
        <w:pStyle w:val="BodyTextbullet"/>
        <w:numPr>
          <w:ilvl w:val="0"/>
          <w:numId w:val="9"/>
        </w:numPr>
        <w:ind w:left="426"/>
        <w:rPr>
          <w:rStyle w:val="Optional"/>
          <w:color w:val="auto"/>
        </w:rPr>
      </w:pPr>
      <w:r w:rsidRPr="001127D9">
        <w:rPr>
          <w:rStyle w:val="Optional"/>
          <w:color w:val="auto"/>
          <w:lang w:val="en-AU"/>
        </w:rPr>
        <w:t>each file name is no more than 125 characters in length;</w:t>
      </w:r>
    </w:p>
    <w:p w14:paraId="73A18DD1" w14:textId="47EE037A" w:rsidR="00E464C5" w:rsidRPr="001127D9" w:rsidRDefault="00E464C5" w:rsidP="002E76D6">
      <w:pPr>
        <w:pStyle w:val="BodyTextbullet"/>
        <w:numPr>
          <w:ilvl w:val="0"/>
          <w:numId w:val="9"/>
        </w:numPr>
        <w:ind w:left="426"/>
        <w:rPr>
          <w:rStyle w:val="Optional"/>
          <w:color w:val="auto"/>
        </w:rPr>
      </w:pPr>
      <w:r w:rsidRPr="001127D9">
        <w:rPr>
          <w:rStyle w:val="Optional"/>
          <w:color w:val="auto"/>
          <w:lang w:val="en-AU"/>
        </w:rPr>
        <w:t>each file upload request is equal to or less than 100MB per upload request; and</w:t>
      </w:r>
    </w:p>
    <w:p w14:paraId="43855FB0" w14:textId="70A784B1" w:rsidR="00E464C5" w:rsidRPr="001127D9" w:rsidRDefault="00E464C5" w:rsidP="002E76D6">
      <w:pPr>
        <w:pStyle w:val="BodyTextbullet"/>
        <w:numPr>
          <w:ilvl w:val="0"/>
          <w:numId w:val="9"/>
        </w:numPr>
        <w:spacing w:after="240"/>
        <w:ind w:left="426"/>
        <w:rPr>
          <w:rStyle w:val="Optional"/>
          <w:color w:val="auto"/>
        </w:rPr>
      </w:pPr>
      <w:r w:rsidRPr="001127D9">
        <w:rPr>
          <w:rStyle w:val="Optional"/>
          <w:color w:val="auto"/>
          <w:lang w:val="en-AU"/>
        </w:rPr>
        <w:t>each file is uploaded in one of the following TWA Approved File Formats:</w:t>
      </w:r>
    </w:p>
    <w:bookmarkEnd w:id="5"/>
    <w:p w14:paraId="0D682992" w14:textId="77777777" w:rsidR="00A8207E" w:rsidRDefault="00A8207E" w:rsidP="008F3AE1">
      <w:pPr>
        <w:pStyle w:val="Heading3"/>
        <w:numPr>
          <w:ilvl w:val="0"/>
          <w:numId w:val="0"/>
        </w:numPr>
      </w:pPr>
      <w:r>
        <w:t>Conditions regarding the submission of Offers (including late lodgement and mishandling) are contained in the Request Conditions.</w:t>
      </w:r>
    </w:p>
    <w:p w14:paraId="0D682993" w14:textId="590851FF" w:rsidR="00A8207E" w:rsidRPr="001127D9" w:rsidRDefault="009568BF" w:rsidP="00B606A2">
      <w:pPr>
        <w:pStyle w:val="Heading2"/>
        <w:spacing w:before="240"/>
        <w:rPr>
          <w:color w:val="auto"/>
        </w:rPr>
      </w:pPr>
      <w:bookmarkStart w:id="6" w:name="_Toc221199429"/>
      <w:r>
        <w:t>Offer Validity Period</w:t>
      </w:r>
      <w:bookmarkEnd w:id="6"/>
    </w:p>
    <w:p w14:paraId="0D682994" w14:textId="2C4CBE06" w:rsidR="00A8207E" w:rsidRDefault="00A8207E" w:rsidP="002E76D6">
      <w:pPr>
        <w:pStyle w:val="BodyText"/>
        <w:ind w:left="0"/>
      </w:pPr>
      <w:r w:rsidRPr="001127D9">
        <w:t xml:space="preserve">The Offer Validity Period is for a period of </w:t>
      </w:r>
      <w:r w:rsidR="007378B1" w:rsidRPr="001127D9">
        <w:rPr>
          <w:rStyle w:val="Optional"/>
          <w:color w:val="auto"/>
        </w:rPr>
        <w:t>three (3)</w:t>
      </w:r>
      <w:r w:rsidR="00585336" w:rsidRPr="001127D9">
        <w:t xml:space="preserve"> </w:t>
      </w:r>
      <w:r w:rsidR="00943587" w:rsidRPr="001127D9">
        <w:t>months</w:t>
      </w:r>
      <w:r w:rsidR="00943587">
        <w:t>.</w:t>
      </w:r>
    </w:p>
    <w:p w14:paraId="0D682995" w14:textId="5400EFFF" w:rsidR="00AC1020" w:rsidRPr="00576EFF" w:rsidRDefault="009568BF" w:rsidP="00B606A2">
      <w:pPr>
        <w:pStyle w:val="Heading2"/>
        <w:spacing w:before="240"/>
        <w:rPr>
          <w:bCs w:val="0"/>
        </w:rPr>
      </w:pPr>
      <w:bookmarkStart w:id="7" w:name="_Toc221199430"/>
      <w:r w:rsidRPr="00576EFF">
        <w:rPr>
          <w:bCs w:val="0"/>
        </w:rPr>
        <w:t xml:space="preserve">Tenders </w:t>
      </w:r>
      <w:r w:rsidR="00AC1020" w:rsidRPr="00576EFF">
        <w:rPr>
          <w:bCs w:val="0"/>
        </w:rPr>
        <w:t>WA</w:t>
      </w:r>
      <w:bookmarkEnd w:id="7"/>
    </w:p>
    <w:p w14:paraId="0D682996" w14:textId="77777777" w:rsidR="00AC1020" w:rsidRDefault="00AC1020" w:rsidP="002E76D6">
      <w:pPr>
        <w:pStyle w:val="BodyText"/>
        <w:ind w:left="0"/>
      </w:pPr>
      <w:r>
        <w:t>The Respondent may register (free) for the Tenders WA website to ensure that the complete Tender has been downloaded including any and all addenda.</w:t>
      </w:r>
    </w:p>
    <w:p w14:paraId="0D682997" w14:textId="6AC59EA9" w:rsidR="00A8207E" w:rsidRPr="007378B1" w:rsidRDefault="009568BF" w:rsidP="00B606A2">
      <w:pPr>
        <w:pStyle w:val="Heading2"/>
        <w:spacing w:before="240"/>
        <w:rPr>
          <w:rStyle w:val="Optional"/>
          <w:color w:val="auto"/>
        </w:rPr>
      </w:pPr>
      <w:bookmarkStart w:id="8" w:name="_Toc221199431"/>
      <w:r w:rsidRPr="007378B1">
        <w:rPr>
          <w:rStyle w:val="Optional"/>
          <w:color w:val="auto"/>
        </w:rPr>
        <w:t>Briefing</w:t>
      </w:r>
      <w:bookmarkEnd w:id="8"/>
    </w:p>
    <w:p w14:paraId="0D682999" w14:textId="3599345E" w:rsidR="00A8207E" w:rsidRPr="002D4883" w:rsidRDefault="00A8207E" w:rsidP="002E76D6">
      <w:pPr>
        <w:pStyle w:val="BodyText"/>
        <w:ind w:left="0"/>
        <w:jc w:val="left"/>
        <w:rPr>
          <w:rStyle w:val="Optional"/>
          <w:rFonts w:cs="Arial"/>
          <w:b/>
          <w:bCs/>
          <w:color w:val="auto"/>
          <w:kern w:val="32"/>
          <w:sz w:val="28"/>
          <w:szCs w:val="26"/>
        </w:rPr>
      </w:pPr>
      <w:r w:rsidRPr="002D4883">
        <w:rPr>
          <w:rStyle w:val="Optional"/>
          <w:b/>
          <w:bCs/>
          <w:color w:val="auto"/>
        </w:rPr>
        <w:t xml:space="preserve">A </w:t>
      </w:r>
      <w:r w:rsidR="001127D9" w:rsidRPr="002D4883">
        <w:rPr>
          <w:rStyle w:val="Optional"/>
          <w:b/>
          <w:bCs/>
          <w:color w:val="auto"/>
        </w:rPr>
        <w:t>non</w:t>
      </w:r>
      <w:r w:rsidR="00A93312" w:rsidRPr="002D4883">
        <w:rPr>
          <w:rStyle w:val="Optional"/>
          <w:b/>
          <w:bCs/>
          <w:color w:val="auto"/>
        </w:rPr>
        <w:t xml:space="preserve">-mandatory </w:t>
      </w:r>
      <w:r w:rsidRPr="002D4883">
        <w:rPr>
          <w:rStyle w:val="Optional"/>
          <w:b/>
          <w:bCs/>
          <w:color w:val="auto"/>
        </w:rPr>
        <w:t>briefing to Respondents will be conducted at:</w:t>
      </w:r>
    </w:p>
    <w:p w14:paraId="46A8AD54" w14:textId="664C2DA2" w:rsidR="0058004A" w:rsidRDefault="0058004A" w:rsidP="002E76D6">
      <w:pPr>
        <w:pStyle w:val="BodyText"/>
        <w:ind w:left="0"/>
        <w:jc w:val="left"/>
        <w:rPr>
          <w:rStyle w:val="Optional"/>
          <w:color w:val="auto"/>
        </w:rPr>
      </w:pPr>
      <w:r w:rsidRPr="001C4FE8">
        <w:rPr>
          <w:rStyle w:val="Optional"/>
          <w:b/>
          <w:bCs/>
          <w:color w:val="auto"/>
        </w:rPr>
        <w:t>Day:</w:t>
      </w:r>
      <w:r>
        <w:rPr>
          <w:rStyle w:val="Optional"/>
          <w:color w:val="auto"/>
        </w:rPr>
        <w:t xml:space="preserve"> </w:t>
      </w:r>
      <w:r w:rsidR="000E212A">
        <w:rPr>
          <w:rStyle w:val="Optional"/>
          <w:color w:val="auto"/>
        </w:rPr>
        <w:t xml:space="preserve"> </w:t>
      </w:r>
      <w:r w:rsidR="000E212A" w:rsidRPr="000E212A">
        <w:rPr>
          <w:rStyle w:val="Optional"/>
          <w:color w:val="auto"/>
        </w:rPr>
        <w:t>Friday</w:t>
      </w:r>
    </w:p>
    <w:p w14:paraId="0D68299A" w14:textId="3E37307E" w:rsidR="00A8207E" w:rsidRPr="00414918" w:rsidRDefault="00A8207E" w:rsidP="002E76D6">
      <w:pPr>
        <w:pStyle w:val="BodyText"/>
        <w:ind w:left="0"/>
        <w:jc w:val="left"/>
        <w:rPr>
          <w:rStyle w:val="Optional"/>
          <w:color w:val="FF0000"/>
        </w:rPr>
      </w:pPr>
      <w:r w:rsidRPr="001C4FE8">
        <w:rPr>
          <w:rStyle w:val="Optional"/>
          <w:b/>
          <w:bCs/>
          <w:color w:val="auto"/>
        </w:rPr>
        <w:t>Date:</w:t>
      </w:r>
      <w:r w:rsidR="009E380B" w:rsidRPr="002D4883">
        <w:rPr>
          <w:rStyle w:val="Optional"/>
          <w:color w:val="auto"/>
        </w:rPr>
        <w:t xml:space="preserve"> </w:t>
      </w:r>
      <w:r w:rsidR="002D4883" w:rsidRPr="000E212A">
        <w:rPr>
          <w:rStyle w:val="Optional"/>
          <w:color w:val="auto"/>
        </w:rPr>
        <w:t>13/02/2026</w:t>
      </w:r>
      <w:r w:rsidR="00414918">
        <w:rPr>
          <w:rStyle w:val="Optional"/>
          <w:color w:val="auto"/>
        </w:rPr>
        <w:t xml:space="preserve"> </w:t>
      </w:r>
    </w:p>
    <w:p w14:paraId="0D68299B" w14:textId="73686F76" w:rsidR="00A8207E" w:rsidRPr="002D4883" w:rsidRDefault="00A8207E" w:rsidP="002E76D6">
      <w:pPr>
        <w:pStyle w:val="BodyText"/>
        <w:ind w:left="0"/>
        <w:jc w:val="left"/>
      </w:pPr>
      <w:r w:rsidRPr="001C4FE8">
        <w:rPr>
          <w:rStyle w:val="Optional"/>
          <w:b/>
          <w:bCs/>
          <w:color w:val="auto"/>
        </w:rPr>
        <w:lastRenderedPageBreak/>
        <w:t>Time:</w:t>
      </w:r>
      <w:r w:rsidR="009E380B" w:rsidRPr="002D4883">
        <w:rPr>
          <w:rStyle w:val="Optional"/>
          <w:color w:val="auto"/>
        </w:rPr>
        <w:tab/>
      </w:r>
      <w:r w:rsidR="002D4883" w:rsidRPr="002D4883">
        <w:rPr>
          <w:rStyle w:val="Optional"/>
          <w:color w:val="auto"/>
        </w:rPr>
        <w:t>9:00</w:t>
      </w:r>
      <w:r w:rsidR="009E380B" w:rsidRPr="002D4883">
        <w:rPr>
          <w:rStyle w:val="Optional"/>
          <w:color w:val="auto"/>
        </w:rPr>
        <w:t xml:space="preserve"> </w:t>
      </w:r>
      <w:r w:rsidRPr="002D4883">
        <w:rPr>
          <w:rStyle w:val="Optional"/>
          <w:color w:val="auto"/>
        </w:rPr>
        <w:t>AM</w:t>
      </w:r>
      <w:r w:rsidRPr="002D4883">
        <w:t xml:space="preserve"> Western Australia</w:t>
      </w:r>
    </w:p>
    <w:p w14:paraId="0D68299C" w14:textId="11167EE5" w:rsidR="00A8207E" w:rsidRPr="002D4883" w:rsidRDefault="00A8207E" w:rsidP="002E76D6">
      <w:pPr>
        <w:pStyle w:val="BodyText"/>
        <w:ind w:left="0"/>
        <w:jc w:val="left"/>
        <w:rPr>
          <w:rStyle w:val="Optional"/>
          <w:color w:val="auto"/>
        </w:rPr>
      </w:pPr>
      <w:r w:rsidRPr="001C4FE8">
        <w:rPr>
          <w:rStyle w:val="Optional"/>
          <w:b/>
          <w:bCs/>
          <w:color w:val="auto"/>
        </w:rPr>
        <w:t>Location:</w:t>
      </w:r>
      <w:r w:rsidR="001C4FE8">
        <w:rPr>
          <w:rStyle w:val="Optional"/>
          <w:color w:val="auto"/>
        </w:rPr>
        <w:t xml:space="preserve"> </w:t>
      </w:r>
      <w:r w:rsidR="00242F58" w:rsidRPr="002D4883">
        <w:rPr>
          <w:rStyle w:val="Optional"/>
          <w:color w:val="auto"/>
        </w:rPr>
        <w:t xml:space="preserve">Armadale Health </w:t>
      </w:r>
      <w:r w:rsidR="00A93312" w:rsidRPr="002D4883">
        <w:rPr>
          <w:rStyle w:val="Optional"/>
          <w:color w:val="auto"/>
        </w:rPr>
        <w:t>S</w:t>
      </w:r>
      <w:r w:rsidR="00242F58" w:rsidRPr="002D4883">
        <w:rPr>
          <w:rStyle w:val="Optional"/>
          <w:color w:val="auto"/>
        </w:rPr>
        <w:t xml:space="preserve">ervice Engineering </w:t>
      </w:r>
      <w:r w:rsidR="00A93312" w:rsidRPr="002D4883">
        <w:rPr>
          <w:rStyle w:val="Optional"/>
          <w:color w:val="auto"/>
        </w:rPr>
        <w:t>D</w:t>
      </w:r>
      <w:r w:rsidR="00242F58" w:rsidRPr="002D4883">
        <w:rPr>
          <w:rStyle w:val="Optional"/>
          <w:color w:val="auto"/>
        </w:rPr>
        <w:t>epartment building B1.</w:t>
      </w:r>
    </w:p>
    <w:p w14:paraId="0D68299D" w14:textId="1F38BFAB" w:rsidR="00A8207E" w:rsidRPr="002D4883" w:rsidRDefault="00A8207E" w:rsidP="002E76D6">
      <w:pPr>
        <w:pStyle w:val="BodyText"/>
        <w:ind w:left="0"/>
        <w:jc w:val="left"/>
      </w:pPr>
      <w:r w:rsidRPr="002D4883">
        <w:rPr>
          <w:rStyle w:val="Optional"/>
          <w:color w:val="auto"/>
        </w:rPr>
        <w:t xml:space="preserve">The Respondent is requested to confirm its attendance by no later than </w:t>
      </w:r>
      <w:r w:rsidR="002D4883">
        <w:rPr>
          <w:rStyle w:val="Optional"/>
          <w:color w:val="auto"/>
        </w:rPr>
        <w:t>2:30</w:t>
      </w:r>
      <w:r w:rsidRPr="002D4883">
        <w:rPr>
          <w:rStyle w:val="Optional"/>
          <w:color w:val="auto"/>
        </w:rPr>
        <w:t xml:space="preserve"> </w:t>
      </w:r>
      <w:r w:rsidR="002D4883">
        <w:rPr>
          <w:rStyle w:val="Optional"/>
          <w:color w:val="auto"/>
        </w:rPr>
        <w:t>PM</w:t>
      </w:r>
      <w:r w:rsidRPr="002D4883">
        <w:rPr>
          <w:rStyle w:val="Optional"/>
          <w:color w:val="auto"/>
        </w:rPr>
        <w:t>,</w:t>
      </w:r>
      <w:r w:rsidRPr="002D4883">
        <w:t xml:space="preserve"> Western Australia </w:t>
      </w:r>
      <w:r w:rsidR="002D4883">
        <w:t>11/02/2026</w:t>
      </w:r>
      <w:r w:rsidRPr="002D4883">
        <w:rPr>
          <w:rStyle w:val="Optional"/>
          <w:color w:val="auto"/>
        </w:rPr>
        <w:t xml:space="preserve"> by contacting </w:t>
      </w:r>
      <w:r w:rsidR="002D4883">
        <w:rPr>
          <w:rStyle w:val="Optional"/>
          <w:color w:val="auto"/>
        </w:rPr>
        <w:t>EMHS</w:t>
      </w:r>
      <w:r w:rsidR="00CD0D93">
        <w:rPr>
          <w:rStyle w:val="Optional"/>
          <w:color w:val="auto"/>
        </w:rPr>
        <w:t>.</w:t>
      </w:r>
      <w:r w:rsidR="002D4883">
        <w:rPr>
          <w:rStyle w:val="Optional"/>
          <w:color w:val="auto"/>
        </w:rPr>
        <w:t>FMContracts@health.wa.gov.au</w:t>
      </w:r>
      <w:r w:rsidRPr="002D4883">
        <w:rPr>
          <w:rStyle w:val="Optional"/>
          <w:color w:val="auto"/>
        </w:rPr>
        <w:t>.</w:t>
      </w:r>
    </w:p>
    <w:p w14:paraId="0D6829A0" w14:textId="252587C6" w:rsidR="00A8207E" w:rsidRDefault="009568BF" w:rsidP="00B606A2">
      <w:pPr>
        <w:pStyle w:val="Heading2"/>
        <w:spacing w:before="240"/>
      </w:pPr>
      <w:bookmarkStart w:id="9" w:name="_Toc198970856"/>
      <w:bookmarkStart w:id="10" w:name="_Toc221199432"/>
      <w:r>
        <w:t>Contact Persons</w:t>
      </w:r>
      <w:bookmarkEnd w:id="9"/>
      <w:bookmarkEnd w:id="10"/>
    </w:p>
    <w:p w14:paraId="0D6829A1" w14:textId="77777777" w:rsidR="00A8207E" w:rsidRDefault="00A8207E" w:rsidP="008F3AE1">
      <w:pPr>
        <w:pStyle w:val="BodyText"/>
        <w:ind w:left="0"/>
      </w:pPr>
      <w:r>
        <w:t>Different enquiries can be best dealt with by the most appropriate contact, shown below.</w:t>
      </w:r>
    </w:p>
    <w:p w14:paraId="0D6829A2" w14:textId="77777777" w:rsidR="00A8207E" w:rsidRDefault="00A8207E" w:rsidP="002E76D6">
      <w:pPr>
        <w:pStyle w:val="BodyText"/>
        <w:ind w:left="0"/>
      </w:pPr>
      <w:r>
        <w:t>The Respondent must not contact any other person within Government or any consultant engaged in relation to this Request to discuss this Request.</w:t>
      </w:r>
    </w:p>
    <w:p w14:paraId="0D6829A3" w14:textId="7383703E" w:rsidR="00A8207E" w:rsidRDefault="009568BF" w:rsidP="002E76D6">
      <w:pPr>
        <w:pStyle w:val="BodyText"/>
        <w:ind w:left="0"/>
        <w:rPr>
          <w:rStyle w:val="Strong"/>
        </w:rPr>
      </w:pPr>
      <w:r>
        <w:rPr>
          <w:rStyle w:val="Strong"/>
        </w:rPr>
        <w:t>Contractual and Routine Enquiries</w:t>
      </w:r>
      <w:r w:rsidR="00A8207E">
        <w:rPr>
          <w:rStyle w:val="Strong"/>
        </w:rPr>
        <w:t>:</w:t>
      </w:r>
    </w:p>
    <w:p w14:paraId="0D6829A4" w14:textId="5E125090" w:rsidR="00A8207E" w:rsidRDefault="00A8207E" w:rsidP="002E76D6">
      <w:pPr>
        <w:pStyle w:val="BodyText"/>
        <w:tabs>
          <w:tab w:val="left" w:pos="2410"/>
        </w:tabs>
        <w:ind w:left="0"/>
      </w:pPr>
      <w:r>
        <w:t>Name:</w:t>
      </w:r>
      <w:r w:rsidR="007378B1">
        <w:t xml:space="preserve"> </w:t>
      </w:r>
      <w:r w:rsidR="00C361AB">
        <w:tab/>
      </w:r>
      <w:r w:rsidR="007378B1">
        <w:t>Vivian Hendricks</w:t>
      </w:r>
      <w:r>
        <w:tab/>
      </w:r>
    </w:p>
    <w:p w14:paraId="0D6829A5" w14:textId="3C20B494" w:rsidR="00A8207E" w:rsidRDefault="00A8207E" w:rsidP="002E76D6">
      <w:pPr>
        <w:pStyle w:val="BodyText"/>
        <w:tabs>
          <w:tab w:val="left" w:pos="2410"/>
        </w:tabs>
        <w:ind w:left="0"/>
      </w:pPr>
      <w:r>
        <w:t>Title:</w:t>
      </w:r>
      <w:r>
        <w:tab/>
      </w:r>
      <w:r w:rsidR="007378B1">
        <w:t>Procurement and Contract Manager</w:t>
      </w:r>
    </w:p>
    <w:p w14:paraId="0D6829A6" w14:textId="4DBC6AEE" w:rsidR="00A8207E" w:rsidRDefault="00A8207E" w:rsidP="002E76D6">
      <w:pPr>
        <w:pStyle w:val="BodyText"/>
        <w:tabs>
          <w:tab w:val="left" w:pos="2340"/>
        </w:tabs>
        <w:ind w:left="0"/>
      </w:pPr>
      <w:r>
        <w:t>Telephone:</w:t>
      </w:r>
      <w:r w:rsidR="007378B1">
        <w:t xml:space="preserve"> </w:t>
      </w:r>
      <w:r w:rsidR="00C361AB">
        <w:tab/>
        <w:t xml:space="preserve"> </w:t>
      </w:r>
      <w:r w:rsidR="007378B1">
        <w:t>(08)</w:t>
      </w:r>
      <w:r w:rsidR="00C361AB">
        <w:t xml:space="preserve"> 9224 3716</w:t>
      </w:r>
      <w:r w:rsidR="007378B1">
        <w:t xml:space="preserve"> </w:t>
      </w:r>
      <w:r>
        <w:tab/>
      </w:r>
    </w:p>
    <w:p w14:paraId="0D6829A7" w14:textId="505F0C25" w:rsidR="00A8207E" w:rsidRDefault="00A8207E" w:rsidP="002E76D6">
      <w:pPr>
        <w:pStyle w:val="BodyText"/>
        <w:tabs>
          <w:tab w:val="left" w:pos="2268"/>
        </w:tabs>
        <w:ind w:left="0"/>
      </w:pPr>
      <w:r>
        <w:t>E-mail:</w:t>
      </w:r>
      <w:r w:rsidR="00C361AB">
        <w:t xml:space="preserve"> </w:t>
      </w:r>
      <w:r w:rsidR="00C361AB">
        <w:tab/>
        <w:t xml:space="preserve">  </w:t>
      </w:r>
      <w:hyperlink r:id="rId19" w:history="1">
        <w:r w:rsidR="00C361AB" w:rsidRPr="00E46D1C">
          <w:rPr>
            <w:rStyle w:val="Hyperlink"/>
          </w:rPr>
          <w:t>Vivian.Hendricks@health.wa.gov.au</w:t>
        </w:r>
      </w:hyperlink>
      <w:r>
        <w:tab/>
      </w:r>
    </w:p>
    <w:p w14:paraId="0D6829AE" w14:textId="439A6BD7" w:rsidR="00B325ED" w:rsidRPr="00C361AB" w:rsidRDefault="009568BF" w:rsidP="002E76D6">
      <w:pPr>
        <w:pStyle w:val="BodyText"/>
        <w:ind w:left="0"/>
        <w:rPr>
          <w:rStyle w:val="Optional"/>
          <w:b/>
          <w:bCs/>
          <w:color w:val="auto"/>
        </w:rPr>
      </w:pPr>
      <w:bookmarkStart w:id="11" w:name="_Toc198970857"/>
      <w:r w:rsidRPr="00C361AB">
        <w:rPr>
          <w:rStyle w:val="Optional"/>
          <w:b/>
          <w:bCs/>
          <w:color w:val="auto"/>
        </w:rPr>
        <w:t>Advice on Delivering Offers</w:t>
      </w:r>
      <w:r w:rsidR="00B325ED" w:rsidRPr="00C361AB">
        <w:rPr>
          <w:rStyle w:val="Optional"/>
          <w:b/>
          <w:bCs/>
          <w:color w:val="auto"/>
        </w:rPr>
        <w:t>:</w:t>
      </w:r>
    </w:p>
    <w:p w14:paraId="0D6829AF" w14:textId="77777777" w:rsidR="008E32EB" w:rsidRPr="00C361AB" w:rsidRDefault="008E32EB" w:rsidP="002E76D6">
      <w:pPr>
        <w:pStyle w:val="BodyText"/>
        <w:tabs>
          <w:tab w:val="left" w:pos="2340"/>
        </w:tabs>
        <w:ind w:left="0"/>
      </w:pPr>
      <w:r w:rsidRPr="00C361AB">
        <w:rPr>
          <w:rStyle w:val="Optional"/>
          <w:color w:val="auto"/>
        </w:rPr>
        <w:t>Name:</w:t>
      </w:r>
      <w:r w:rsidRPr="00C361AB">
        <w:rPr>
          <w:rStyle w:val="Optional"/>
          <w:color w:val="auto"/>
        </w:rPr>
        <w:tab/>
        <w:t>Tendering Services</w:t>
      </w:r>
    </w:p>
    <w:p w14:paraId="0D6829B0" w14:textId="77777777" w:rsidR="008E32EB" w:rsidRPr="00C361AB" w:rsidRDefault="008E32EB" w:rsidP="002E76D6">
      <w:pPr>
        <w:pStyle w:val="BodyText"/>
        <w:tabs>
          <w:tab w:val="left" w:pos="2340"/>
        </w:tabs>
        <w:ind w:left="0"/>
        <w:rPr>
          <w:rStyle w:val="Optional"/>
          <w:color w:val="auto"/>
        </w:rPr>
      </w:pPr>
      <w:r w:rsidRPr="00C361AB">
        <w:rPr>
          <w:rStyle w:val="Optional"/>
          <w:color w:val="auto"/>
        </w:rPr>
        <w:t>Telephone:</w:t>
      </w:r>
      <w:r w:rsidRPr="00C361AB">
        <w:rPr>
          <w:rStyle w:val="Optional"/>
          <w:color w:val="auto"/>
        </w:rPr>
        <w:tab/>
        <w:t>(08) 6551 2345</w:t>
      </w:r>
    </w:p>
    <w:p w14:paraId="0D6829B9" w14:textId="06BB4D0F" w:rsidR="00A8207E" w:rsidRDefault="009568BF" w:rsidP="00B606A2">
      <w:pPr>
        <w:pStyle w:val="Heading2"/>
        <w:spacing w:before="240"/>
      </w:pPr>
      <w:bookmarkStart w:id="12" w:name="_Toc221199433"/>
      <w:r>
        <w:t>Request Conditions</w:t>
      </w:r>
      <w:bookmarkEnd w:id="11"/>
      <w:bookmarkEnd w:id="12"/>
    </w:p>
    <w:p w14:paraId="0D6829BA" w14:textId="158269D6" w:rsidR="00A8207E" w:rsidRPr="00C361AB" w:rsidRDefault="00A8207E" w:rsidP="002E76D6">
      <w:pPr>
        <w:pStyle w:val="BodyText"/>
        <w:ind w:left="0"/>
        <w:jc w:val="left"/>
      </w:pPr>
      <w:r w:rsidRPr="00C361AB">
        <w:t>The “Request Conditions” are contained in the Part A of the</w:t>
      </w:r>
      <w:r w:rsidRPr="00C361AB">
        <w:rPr>
          <w:i/>
          <w:iCs/>
        </w:rPr>
        <w:t xml:space="preserve"> </w:t>
      </w:r>
      <w:bookmarkStart w:id="13" w:name="_Hlk142572574"/>
      <w:r w:rsidRPr="00C361AB">
        <w:rPr>
          <w:i/>
          <w:iCs/>
        </w:rPr>
        <w:t>Request Conditions and General Conditions of Contract</w:t>
      </w:r>
      <w:r w:rsidRPr="00C361AB">
        <w:t xml:space="preserve"> </w:t>
      </w:r>
      <w:bookmarkEnd w:id="13"/>
      <w:r w:rsidR="00E5223B" w:rsidRPr="00C361AB">
        <w:rPr>
          <w:rStyle w:val="Optional"/>
          <w:color w:val="auto"/>
        </w:rPr>
        <w:t>[</w:t>
      </w:r>
      <w:r w:rsidR="00080847" w:rsidRPr="00C361AB">
        <w:rPr>
          <w:rStyle w:val="Optional"/>
          <w:color w:val="auto"/>
        </w:rPr>
        <w:t>July 2025</w:t>
      </w:r>
      <w:r w:rsidR="00E5223B" w:rsidRPr="00C361AB">
        <w:rPr>
          <w:rStyle w:val="Optional"/>
          <w:color w:val="auto"/>
        </w:rPr>
        <w:t xml:space="preserve">] </w:t>
      </w:r>
      <w:r w:rsidRPr="00C361AB">
        <w:t>located at</w:t>
      </w:r>
      <w:r w:rsidR="008D25AB" w:rsidRPr="00C361AB">
        <w:t xml:space="preserve"> </w:t>
      </w:r>
      <w:hyperlink r:id="rId20" w:history="1">
        <w:r w:rsidR="00282CD7" w:rsidRPr="00C361AB">
          <w:rPr>
            <w:rStyle w:val="Hyperlink"/>
            <w:color w:val="auto"/>
          </w:rPr>
          <w:t>www.wa.gov.au/government/publications/request-conditions-and-general-conditions-of-contract-july-2025</w:t>
        </w:r>
      </w:hyperlink>
      <w:r w:rsidR="001722AB" w:rsidRPr="00C361AB">
        <w:rPr>
          <w:lang w:val="en-AU"/>
        </w:rPr>
        <w:t xml:space="preserve"> </w:t>
      </w:r>
      <w:hyperlink w:history="1"/>
      <w:r w:rsidRPr="00C361AB">
        <w:t>and contain important provisions regarding the nature of this Request and the consequences of the Respondent submitting an Offer. The Respondent is deemed to have read and considered the Request Conditions prior to submitting an Offer.</w:t>
      </w:r>
    </w:p>
    <w:p w14:paraId="0D6829BB" w14:textId="48E7A1E1" w:rsidR="00A8207E" w:rsidRDefault="00A8207E">
      <w:pPr>
        <w:pStyle w:val="Heading1"/>
      </w:pPr>
      <w:r>
        <w:br w:type="page"/>
      </w:r>
      <w:bookmarkStart w:id="14" w:name="_Toc221199434"/>
      <w:r w:rsidR="009568BF">
        <w:lastRenderedPageBreak/>
        <w:t>Selection Process</w:t>
      </w:r>
      <w:bookmarkEnd w:id="14"/>
    </w:p>
    <w:p w14:paraId="0D6829BC" w14:textId="38A9AFF9" w:rsidR="00A8207E" w:rsidRDefault="009568BF" w:rsidP="00B606A2">
      <w:pPr>
        <w:pStyle w:val="Heading2"/>
        <w:spacing w:before="240"/>
      </w:pPr>
      <w:bookmarkStart w:id="15" w:name="_Toc221199435"/>
      <w:r>
        <w:t>Selection Process</w:t>
      </w:r>
      <w:bookmarkEnd w:id="15"/>
    </w:p>
    <w:p w14:paraId="0D6829BD" w14:textId="08C130D4" w:rsidR="00A8207E" w:rsidRDefault="007B48A6" w:rsidP="002E76D6">
      <w:pPr>
        <w:pStyle w:val="BodyText"/>
        <w:ind w:left="0"/>
      </w:pPr>
      <w:r>
        <w:rPr>
          <w:lang w:val="en-AU"/>
        </w:rPr>
        <w:t>Achiev</w:t>
      </w:r>
      <w:r w:rsidR="001063FA">
        <w:rPr>
          <w:lang w:val="en-AU"/>
        </w:rPr>
        <w:t>ing</w:t>
      </w:r>
      <w:r>
        <w:rPr>
          <w:lang w:val="en-AU"/>
        </w:rPr>
        <w:t xml:space="preserve"> </w:t>
      </w:r>
      <w:r w:rsidR="00A8207E">
        <w:t xml:space="preserve">Value for Money is a key </w:t>
      </w:r>
      <w:r>
        <w:rPr>
          <w:lang w:val="en-AU"/>
        </w:rPr>
        <w:t>Western Australian Procurement Rule. It</w:t>
      </w:r>
      <w:r w:rsidR="00A8207E">
        <w:t xml:space="preserve"> ensure</w:t>
      </w:r>
      <w:r>
        <w:rPr>
          <w:lang w:val="en-AU"/>
        </w:rPr>
        <w:t>s</w:t>
      </w:r>
      <w:r w:rsidR="00A8207E">
        <w:t xml:space="preserve"> that when purchasing </w:t>
      </w:r>
      <w:r w:rsidR="00F06FDC">
        <w:rPr>
          <w:lang w:val="en-AU"/>
        </w:rPr>
        <w:t>G</w:t>
      </w:r>
      <w:r>
        <w:rPr>
          <w:lang w:val="en-AU"/>
        </w:rPr>
        <w:t>oods</w:t>
      </w:r>
      <w:r>
        <w:t xml:space="preserve"> </w:t>
      </w:r>
      <w:r w:rsidR="00A8207E">
        <w:t xml:space="preserve">and/or </w:t>
      </w:r>
      <w:r w:rsidR="00115D60">
        <w:rPr>
          <w:lang w:val="en-AU"/>
        </w:rPr>
        <w:t>Services</w:t>
      </w:r>
      <w:r w:rsidR="00A8207E">
        <w:t xml:space="preserve">, </w:t>
      </w:r>
      <w:r>
        <w:rPr>
          <w:lang w:val="en-AU"/>
        </w:rPr>
        <w:t xml:space="preserve">State </w:t>
      </w:r>
      <w:r w:rsidR="00F739DA">
        <w:rPr>
          <w:lang w:val="en-AU"/>
        </w:rPr>
        <w:t>A</w:t>
      </w:r>
      <w:r>
        <w:rPr>
          <w:lang w:val="en-AU"/>
        </w:rPr>
        <w:t>gencies</w:t>
      </w:r>
      <w:r w:rsidR="00A8207E">
        <w:t xml:space="preserve"> achieve the best possible outcome, for every dollar spent, by assessing the costs and benefits of, and the risks inherent in, an Offer, rather than simply selecting the lowest Offered Price.</w:t>
      </w:r>
    </w:p>
    <w:p w14:paraId="0D6829BE" w14:textId="7A87FAC0" w:rsidR="00A8207E" w:rsidRDefault="00A8207E" w:rsidP="002E76D6">
      <w:pPr>
        <w:pStyle w:val="BodyText"/>
        <w:ind w:left="0"/>
      </w:pPr>
      <w:r>
        <w:t xml:space="preserve">In determining </w:t>
      </w:r>
      <w:r w:rsidR="00115D60">
        <w:rPr>
          <w:lang w:val="en-AU"/>
        </w:rPr>
        <w:t>value</w:t>
      </w:r>
      <w:r>
        <w:t xml:space="preserve"> </w:t>
      </w:r>
      <w:r w:rsidR="00115D60">
        <w:rPr>
          <w:lang w:val="en-AU"/>
        </w:rPr>
        <w:t>for</w:t>
      </w:r>
      <w:r>
        <w:t xml:space="preserve"> </w:t>
      </w:r>
      <w:r w:rsidR="00115D60">
        <w:rPr>
          <w:lang w:val="en-AU"/>
        </w:rPr>
        <w:t>money</w:t>
      </w:r>
      <w:r>
        <w:t>, the Contract Authority or Customer will:</w:t>
      </w:r>
    </w:p>
    <w:p w14:paraId="0D6829BF" w14:textId="5E34F76C" w:rsidR="00A8207E" w:rsidRDefault="00A8207E" w:rsidP="008F3AE1">
      <w:pPr>
        <w:pStyle w:val="BodyTextbullet"/>
        <w:numPr>
          <w:ilvl w:val="0"/>
          <w:numId w:val="21"/>
        </w:numPr>
        <w:ind w:left="426"/>
      </w:pPr>
      <w:r>
        <w:t xml:space="preserve">apply relevant </w:t>
      </w:r>
      <w:hyperlink r:id="rId21" w:history="1">
        <w:r w:rsidR="007B48A6" w:rsidRPr="001F5B95">
          <w:rPr>
            <w:rStyle w:val="Hyperlink"/>
            <w:lang w:val="en-AU"/>
          </w:rPr>
          <w:t>Western Australian Procurement Rules</w:t>
        </w:r>
      </w:hyperlink>
      <w:r>
        <w:t xml:space="preserve"> and Government policies</w:t>
      </w:r>
      <w:r w:rsidR="00F41942">
        <w:rPr>
          <w:lang w:val="en-AU"/>
        </w:rPr>
        <w:t xml:space="preserve"> and priorities</w:t>
      </w:r>
      <w:r w:rsidR="00D21581">
        <w:rPr>
          <w:lang w:val="en-AU"/>
        </w:rPr>
        <w:t xml:space="preserve">, including those referenced in </w:t>
      </w:r>
      <w:r w:rsidR="006562B1">
        <w:rPr>
          <w:lang w:val="en-AU"/>
        </w:rPr>
        <w:t xml:space="preserve">the </w:t>
      </w:r>
      <w:hyperlink r:id="rId22" w:history="1">
        <w:r w:rsidR="006562B1" w:rsidRPr="001F5B95">
          <w:rPr>
            <w:rStyle w:val="Hyperlink"/>
            <w:lang w:val="en-AU"/>
          </w:rPr>
          <w:t>Western Australian</w:t>
        </w:r>
        <w:r w:rsidR="00F06FDC" w:rsidRPr="001F5B95">
          <w:rPr>
            <w:rStyle w:val="Hyperlink"/>
            <w:lang w:val="en-AU"/>
          </w:rPr>
          <w:t xml:space="preserve"> Social</w:t>
        </w:r>
        <w:r w:rsidR="006562B1" w:rsidRPr="001F5B95">
          <w:rPr>
            <w:rStyle w:val="Hyperlink"/>
            <w:lang w:val="en-AU"/>
          </w:rPr>
          <w:t xml:space="preserve"> Procurement Framework</w:t>
        </w:r>
      </w:hyperlink>
      <w:r w:rsidR="00D21581">
        <w:rPr>
          <w:lang w:val="en-AU"/>
        </w:rPr>
        <w:t>,</w:t>
      </w:r>
      <w:r>
        <w:t xml:space="preserve"> to the assessment of Offers;</w:t>
      </w:r>
    </w:p>
    <w:p w14:paraId="0D6829C0" w14:textId="77777777" w:rsidR="00A8207E" w:rsidRPr="00A96AC1" w:rsidRDefault="00A8207E" w:rsidP="008F3AE1">
      <w:pPr>
        <w:pStyle w:val="BodyTextbullet"/>
        <w:numPr>
          <w:ilvl w:val="0"/>
          <w:numId w:val="21"/>
        </w:numPr>
        <w:ind w:left="426"/>
        <w:rPr>
          <w:rStyle w:val="Optional"/>
          <w:color w:val="auto"/>
        </w:rPr>
      </w:pPr>
      <w:r w:rsidRPr="00A96AC1">
        <w:rPr>
          <w:rStyle w:val="Optional"/>
          <w:color w:val="auto"/>
        </w:rPr>
        <w:t>require Offers to meet the Pre-Qualification Requirements in Section 3 in Part B;</w:t>
      </w:r>
    </w:p>
    <w:p w14:paraId="0D6829C1" w14:textId="77777777" w:rsidR="00A8207E" w:rsidRPr="00765839" w:rsidRDefault="00A8207E" w:rsidP="002E76D6">
      <w:pPr>
        <w:pStyle w:val="BodyTextbullet"/>
        <w:numPr>
          <w:ilvl w:val="0"/>
          <w:numId w:val="21"/>
        </w:numPr>
        <w:ind w:left="426"/>
      </w:pPr>
      <w:r>
        <w:t xml:space="preserve">assess Offers </w:t>
      </w:r>
      <w:r w:rsidRPr="00765839">
        <w:t xml:space="preserve">against the Compliance and Disclosure Requirements in </w:t>
      </w:r>
      <w:r w:rsidRPr="00765839">
        <w:rPr>
          <w:rStyle w:val="Optional"/>
          <w:color w:val="auto"/>
        </w:rPr>
        <w:t>Section 4</w:t>
      </w:r>
      <w:r w:rsidRPr="00765839">
        <w:t xml:space="preserve"> in Part B;</w:t>
      </w:r>
    </w:p>
    <w:p w14:paraId="0D6829C2" w14:textId="77777777" w:rsidR="00A8207E" w:rsidRPr="00765839" w:rsidRDefault="00A8207E" w:rsidP="002E76D6">
      <w:pPr>
        <w:pStyle w:val="BodyTextbullet"/>
        <w:numPr>
          <w:ilvl w:val="0"/>
          <w:numId w:val="21"/>
        </w:numPr>
        <w:ind w:left="426"/>
      </w:pPr>
      <w:r w:rsidRPr="00765839">
        <w:t xml:space="preserve">assess Offers against the Qualitative Requirements in </w:t>
      </w:r>
      <w:r w:rsidRPr="00765839">
        <w:rPr>
          <w:rStyle w:val="Optional"/>
          <w:color w:val="auto"/>
        </w:rPr>
        <w:t>Section 5</w:t>
      </w:r>
      <w:r w:rsidRPr="00765839">
        <w:t xml:space="preserve"> in Part B; </w:t>
      </w:r>
    </w:p>
    <w:p w14:paraId="0D6829C3" w14:textId="77777777" w:rsidR="00A8207E" w:rsidRPr="00765839" w:rsidRDefault="00A8207E" w:rsidP="002E76D6">
      <w:pPr>
        <w:pStyle w:val="BodyTextbullet"/>
        <w:numPr>
          <w:ilvl w:val="0"/>
          <w:numId w:val="21"/>
        </w:numPr>
        <w:ind w:left="426"/>
      </w:pPr>
      <w:r w:rsidRPr="00765839">
        <w:t xml:space="preserve">assess Offers against the Insurance Requirements in </w:t>
      </w:r>
      <w:r w:rsidRPr="00765839">
        <w:rPr>
          <w:rStyle w:val="Optional"/>
          <w:color w:val="auto"/>
        </w:rPr>
        <w:t>Section 6</w:t>
      </w:r>
      <w:r w:rsidRPr="00765839">
        <w:t xml:space="preserve"> in Part B; and</w:t>
      </w:r>
    </w:p>
    <w:p w14:paraId="0D6829C4" w14:textId="77777777" w:rsidR="00A8207E" w:rsidRPr="00765839" w:rsidRDefault="00A8207E" w:rsidP="002E76D6">
      <w:pPr>
        <w:pStyle w:val="BodyTextbullet"/>
        <w:numPr>
          <w:ilvl w:val="0"/>
          <w:numId w:val="21"/>
        </w:numPr>
        <w:ind w:left="426"/>
      </w:pPr>
      <w:r w:rsidRPr="00765839">
        <w:t xml:space="preserve">assess the Offered Prices, which includes assessing the Offered Price and Pricing Requirements in </w:t>
      </w:r>
      <w:r w:rsidRPr="00765839">
        <w:rPr>
          <w:rStyle w:val="Optional"/>
          <w:color w:val="auto"/>
        </w:rPr>
        <w:t>Schedule 3</w:t>
      </w:r>
      <w:r w:rsidRPr="00765839">
        <w:t>.</w:t>
      </w:r>
    </w:p>
    <w:p w14:paraId="32A7C7A5" w14:textId="77777777" w:rsidR="005A2B56" w:rsidRDefault="005A2B56" w:rsidP="002E76D6">
      <w:pPr>
        <w:pStyle w:val="BodyText"/>
        <w:ind w:left="0"/>
      </w:pPr>
      <w:r w:rsidRPr="00765839">
        <w:t xml:space="preserve">The determination of </w:t>
      </w:r>
      <w:r w:rsidRPr="000306C5">
        <w:t>v</w:t>
      </w:r>
      <w:r w:rsidRPr="00765839">
        <w:t xml:space="preserve">alue for </w:t>
      </w:r>
      <w:r w:rsidRPr="000306C5">
        <w:t>m</w:t>
      </w:r>
      <w:r w:rsidRPr="00765839">
        <w:t>oney will require a</w:t>
      </w:r>
      <w:r>
        <w:t xml:space="preserve"> consideration of all of the above factors and any other matters that the Contract Authority or Customer considers relevant.</w:t>
      </w:r>
    </w:p>
    <w:p w14:paraId="0D6829C6" w14:textId="07371E67" w:rsidR="00A8207E" w:rsidRDefault="00F739DA" w:rsidP="00B606A2">
      <w:pPr>
        <w:pStyle w:val="Heading2"/>
        <w:spacing w:before="240"/>
      </w:pPr>
      <w:bookmarkStart w:id="16" w:name="_Toc221199436"/>
      <w:r>
        <w:rPr>
          <w:lang w:val="en-AU"/>
        </w:rPr>
        <w:t>Western Australian Procurement Rules</w:t>
      </w:r>
      <w:r w:rsidR="003937A0">
        <w:rPr>
          <w:lang w:val="en-AU"/>
        </w:rPr>
        <w:t xml:space="preserve"> </w:t>
      </w:r>
      <w:r w:rsidR="00115D60">
        <w:rPr>
          <w:lang w:val="en-AU"/>
        </w:rPr>
        <w:t>and</w:t>
      </w:r>
      <w:r w:rsidR="009568BF">
        <w:t xml:space="preserve"> Government Policies</w:t>
      </w:r>
      <w:bookmarkEnd w:id="16"/>
    </w:p>
    <w:p w14:paraId="1A840452" w14:textId="77777777" w:rsidR="00F739DA" w:rsidRPr="00CE32F5" w:rsidRDefault="00F739DA" w:rsidP="002E76D6">
      <w:pPr>
        <w:pStyle w:val="BodyText"/>
        <w:ind w:left="0"/>
        <w:rPr>
          <w:lang w:val="en-AU"/>
        </w:rPr>
      </w:pPr>
      <w:bookmarkStart w:id="17" w:name="_Hlk70077462"/>
      <w:bookmarkStart w:id="18" w:name="_Hlk70076375"/>
      <w:r>
        <w:rPr>
          <w:lang w:val="en-AU"/>
        </w:rPr>
        <w:t>The following apply to this Request:</w:t>
      </w:r>
    </w:p>
    <w:p w14:paraId="55A67CF4" w14:textId="77777777" w:rsidR="00F739DA" w:rsidRPr="008D3345" w:rsidRDefault="00F739DA" w:rsidP="002E76D6">
      <w:pPr>
        <w:pStyle w:val="BodyTextbullet"/>
        <w:numPr>
          <w:ilvl w:val="0"/>
          <w:numId w:val="22"/>
        </w:numPr>
        <w:tabs>
          <w:tab w:val="clear" w:pos="1440"/>
        </w:tabs>
        <w:ind w:left="426" w:hanging="426"/>
      </w:pPr>
      <w:r w:rsidRPr="00A763D7">
        <w:rPr>
          <w:lang w:val="en-AU"/>
        </w:rPr>
        <w:t xml:space="preserve">The </w:t>
      </w:r>
      <w:r w:rsidRPr="00834D1C">
        <w:t>Western Australian Procurement Rules</w:t>
      </w:r>
      <w:r w:rsidRPr="00A763D7">
        <w:rPr>
          <w:lang w:val="en-AU"/>
        </w:rPr>
        <w:t>, as applicable</w:t>
      </w:r>
    </w:p>
    <w:p w14:paraId="2A03B6F0" w14:textId="32045A49" w:rsidR="008D3345" w:rsidRDefault="008D3345" w:rsidP="002E76D6">
      <w:pPr>
        <w:ind w:left="426" w:hanging="426"/>
      </w:pPr>
      <w:r w:rsidRPr="00CC34BB">
        <w:t xml:space="preserve">The </w:t>
      </w:r>
      <w:hyperlink r:id="rId23" w:history="1">
        <w:r w:rsidRPr="00CC34BB">
          <w:rPr>
            <w:rStyle w:val="Hyperlink"/>
          </w:rPr>
          <w:t>Western Australian Procurement Rules</w:t>
        </w:r>
      </w:hyperlink>
      <w:r w:rsidRPr="00CC34BB">
        <w:t xml:space="preserve"> can be viewed </w:t>
      </w:r>
      <w:r>
        <w:t xml:space="preserve">at </w:t>
      </w:r>
      <w:r w:rsidRPr="00CC34BB">
        <w:t xml:space="preserve">and downloaded </w:t>
      </w:r>
      <w:r>
        <w:t>from</w:t>
      </w:r>
      <w:r w:rsidRPr="00CC34BB">
        <w:t xml:space="preserve"> wa.gov.au.</w:t>
      </w:r>
    </w:p>
    <w:p w14:paraId="2E8379B8" w14:textId="03F2EAB3" w:rsidR="008D3345" w:rsidRPr="008D3345" w:rsidRDefault="008D3345" w:rsidP="002E76D6">
      <w:pPr>
        <w:pStyle w:val="BodyTextbullet"/>
        <w:numPr>
          <w:ilvl w:val="0"/>
          <w:numId w:val="22"/>
        </w:numPr>
        <w:tabs>
          <w:tab w:val="clear" w:pos="1440"/>
        </w:tabs>
        <w:ind w:left="426" w:hanging="426"/>
      </w:pPr>
      <w:r w:rsidRPr="006207D0">
        <w:rPr>
          <w:lang w:val="en-AU"/>
        </w:rPr>
        <w:t xml:space="preserve">The </w:t>
      </w:r>
      <w:r w:rsidRPr="002E2EE3">
        <w:rPr>
          <w:lang w:val="en-AU"/>
        </w:rPr>
        <w:t>WA Buy Local Policy 2022</w:t>
      </w:r>
    </w:p>
    <w:p w14:paraId="18C449D5" w14:textId="05349FDB" w:rsidR="008D3345" w:rsidRDefault="008D3345" w:rsidP="002E76D6">
      <w:pPr>
        <w:ind w:left="426" w:hanging="426"/>
      </w:pPr>
      <w:r w:rsidRPr="002E2EE3">
        <w:rPr>
          <w:rStyle w:val="Instruction"/>
          <w:i w:val="0"/>
          <w:noProof/>
          <w:color w:val="auto"/>
        </w:rPr>
        <w:t>The</w:t>
      </w:r>
      <w:r w:rsidRPr="002E2EE3">
        <w:rPr>
          <w:rStyle w:val="Instruction"/>
          <w:iCs/>
          <w:noProof/>
          <w:color w:val="auto"/>
        </w:rPr>
        <w:t xml:space="preserve"> </w:t>
      </w:r>
      <w:hyperlink r:id="rId24" w:history="1">
        <w:r>
          <w:rPr>
            <w:rStyle w:val="Hyperlink"/>
            <w:iCs/>
            <w:noProof/>
          </w:rPr>
          <w:t>WA Buy Local Policy 2022</w:t>
        </w:r>
      </w:hyperlink>
      <w:r w:rsidRPr="002E2EE3">
        <w:rPr>
          <w:rStyle w:val="Instruction"/>
          <w:iCs/>
          <w:noProof/>
          <w:color w:val="auto"/>
        </w:rPr>
        <w:t xml:space="preserve"> </w:t>
      </w:r>
      <w:r w:rsidRPr="002E2EE3">
        <w:t xml:space="preserve">can be viewed </w:t>
      </w:r>
      <w:r>
        <w:t xml:space="preserve">at </w:t>
      </w:r>
      <w:r w:rsidRPr="002E2EE3">
        <w:t xml:space="preserve">and downloaded </w:t>
      </w:r>
      <w:r>
        <w:t>from</w:t>
      </w:r>
      <w:r w:rsidRPr="002E2EE3">
        <w:t xml:space="preserve"> wa.gov.au.</w:t>
      </w:r>
    </w:p>
    <w:p w14:paraId="0B05FB90" w14:textId="77777777" w:rsidR="00F739DA" w:rsidRDefault="00F739DA" w:rsidP="002E76D6">
      <w:pPr>
        <w:pStyle w:val="BodyTextbullet"/>
        <w:numPr>
          <w:ilvl w:val="0"/>
          <w:numId w:val="22"/>
        </w:numPr>
        <w:tabs>
          <w:tab w:val="clear" w:pos="1440"/>
        </w:tabs>
        <w:ind w:left="426" w:hanging="426"/>
      </w:pPr>
      <w:r w:rsidRPr="00B85CA5">
        <w:rPr>
          <w:lang w:val="en-AU"/>
        </w:rPr>
        <w:t>Western Australian Industry Participation Strategy (WAIPS)</w:t>
      </w:r>
    </w:p>
    <w:p w14:paraId="7F9082EC" w14:textId="10C25131" w:rsidR="00F739DA" w:rsidRDefault="00F739DA" w:rsidP="002E76D6">
      <w:pPr>
        <w:pStyle w:val="BodyText"/>
        <w:ind w:left="426" w:hanging="426"/>
        <w:rPr>
          <w:color w:val="0000FF"/>
          <w:lang w:val="en-AU"/>
        </w:rPr>
      </w:pPr>
      <w:r w:rsidRPr="00D01110">
        <w:rPr>
          <w:color w:val="0000FF"/>
          <w:lang w:val="en-AU"/>
        </w:rPr>
        <w:t xml:space="preserve">The </w:t>
      </w:r>
      <w:hyperlink r:id="rId25" w:history="1">
        <w:r w:rsidR="00BE53BB" w:rsidRPr="00157D4B">
          <w:rPr>
            <w:rStyle w:val="Hyperlink"/>
            <w:lang w:val="en-AU"/>
          </w:rPr>
          <w:t>WAIPS</w:t>
        </w:r>
      </w:hyperlink>
      <w:r w:rsidRPr="00D01110">
        <w:rPr>
          <w:color w:val="0000FF"/>
          <w:lang w:val="en-AU"/>
        </w:rPr>
        <w:t xml:space="preserve"> can be </w:t>
      </w:r>
      <w:r>
        <w:rPr>
          <w:color w:val="0000FF"/>
          <w:lang w:val="en-AU"/>
        </w:rPr>
        <w:t xml:space="preserve">viewed </w:t>
      </w:r>
      <w:r w:rsidR="00BE53BB">
        <w:rPr>
          <w:color w:val="0000FF"/>
          <w:lang w:val="en-AU"/>
        </w:rPr>
        <w:t xml:space="preserve">at </w:t>
      </w:r>
      <w:r>
        <w:rPr>
          <w:color w:val="0000FF"/>
          <w:lang w:val="en-AU"/>
        </w:rPr>
        <w:t xml:space="preserve">and </w:t>
      </w:r>
      <w:r w:rsidRPr="00D01110">
        <w:rPr>
          <w:color w:val="0000FF"/>
          <w:lang w:val="en-AU"/>
        </w:rPr>
        <w:t xml:space="preserve">downloaded </w:t>
      </w:r>
      <w:r w:rsidR="00B22920">
        <w:rPr>
          <w:color w:val="0000FF"/>
          <w:lang w:val="en-AU"/>
        </w:rPr>
        <w:t>from wa.gov.au</w:t>
      </w:r>
      <w:r w:rsidRPr="00D01110">
        <w:rPr>
          <w:color w:val="0000FF"/>
          <w:lang w:val="en-AU"/>
        </w:rPr>
        <w:t>.</w:t>
      </w:r>
    </w:p>
    <w:p w14:paraId="26ADC74D" w14:textId="77777777" w:rsidR="009850A0" w:rsidRPr="009850A0" w:rsidRDefault="009850A0" w:rsidP="00B606A2">
      <w:pPr>
        <w:pStyle w:val="Heading2"/>
        <w:spacing w:before="240"/>
      </w:pPr>
      <w:bookmarkStart w:id="19" w:name="_Toc221199437"/>
      <w:r w:rsidRPr="009850A0">
        <w:t>Supplier Debarment Regime</w:t>
      </w:r>
      <w:bookmarkEnd w:id="19"/>
    </w:p>
    <w:p w14:paraId="73C3A1C5" w14:textId="6401EFA8" w:rsidR="009850A0" w:rsidRPr="009850A0" w:rsidRDefault="009850A0" w:rsidP="002E76D6">
      <w:pPr>
        <w:spacing w:before="80" w:after="120"/>
        <w:rPr>
          <w:spacing w:val="0"/>
        </w:rPr>
      </w:pPr>
      <w:r w:rsidRPr="009850A0">
        <w:rPr>
          <w:spacing w:val="0"/>
        </w:rPr>
        <w:t xml:space="preserve">In </w:t>
      </w:r>
      <w:r w:rsidR="005C662A" w:rsidRPr="009850A0">
        <w:rPr>
          <w:spacing w:val="0"/>
        </w:rPr>
        <w:t>January 2022,</w:t>
      </w:r>
      <w:r w:rsidRPr="009850A0">
        <w:rPr>
          <w:spacing w:val="0"/>
        </w:rPr>
        <w:t xml:space="preserve"> the Western Australian supplier debarment regime commenced operation. The debarment regime establishes grounds and processes through which a supplier can be excluded (by suspension or debarment) from supplying goods, services and works to State </w:t>
      </w:r>
      <w:r w:rsidR="004434C6">
        <w:rPr>
          <w:spacing w:val="0"/>
        </w:rPr>
        <w:t>A</w:t>
      </w:r>
      <w:r w:rsidRPr="009850A0">
        <w:rPr>
          <w:spacing w:val="0"/>
        </w:rPr>
        <w:t>gencies.</w:t>
      </w:r>
      <w:r w:rsidRPr="009850A0">
        <w:rPr>
          <w:spacing w:val="0"/>
          <w:lang w:val="x-none"/>
        </w:rPr>
        <w:t xml:space="preserve"> </w:t>
      </w:r>
      <w:r w:rsidRPr="009850A0">
        <w:rPr>
          <w:spacing w:val="0"/>
        </w:rPr>
        <w:t xml:space="preserve">The regulatory scheme is established under Part 7 of the </w:t>
      </w:r>
      <w:r w:rsidRPr="009850A0">
        <w:rPr>
          <w:i/>
          <w:spacing w:val="0"/>
        </w:rPr>
        <w:t>Procurement Act 2020</w:t>
      </w:r>
      <w:r w:rsidRPr="009850A0">
        <w:rPr>
          <w:spacing w:val="0"/>
        </w:rPr>
        <w:t xml:space="preserve"> and the </w:t>
      </w:r>
      <w:r w:rsidRPr="009850A0">
        <w:rPr>
          <w:i/>
          <w:spacing w:val="0"/>
        </w:rPr>
        <w:t>Procurement (Debarment of Suppliers) Regulations 2021</w:t>
      </w:r>
      <w:r w:rsidRPr="009850A0">
        <w:rPr>
          <w:spacing w:val="0"/>
        </w:rPr>
        <w:t xml:space="preserve">. Further information about the regulatory scheme is available from </w:t>
      </w:r>
      <w:hyperlink r:id="rId26" w:history="1">
        <w:r w:rsidR="00FE534A">
          <w:rPr>
            <w:bCs/>
            <w:iCs/>
            <w:color w:val="0000FF"/>
            <w:spacing w:val="0"/>
            <w:u w:val="single"/>
          </w:rPr>
          <w:t>wa</w:t>
        </w:r>
        <w:r w:rsidRPr="009850A0">
          <w:rPr>
            <w:bCs/>
            <w:iCs/>
            <w:color w:val="0000FF"/>
            <w:spacing w:val="0"/>
            <w:u w:val="single"/>
            <w:lang w:val="x-none"/>
          </w:rPr>
          <w:t>.gov.au</w:t>
        </w:r>
      </w:hyperlink>
      <w:r w:rsidRPr="009850A0">
        <w:rPr>
          <w:bCs/>
          <w:iCs/>
          <w:spacing w:val="0"/>
          <w:lang w:val="x-none"/>
        </w:rPr>
        <w:t xml:space="preserve"> and </w:t>
      </w:r>
      <w:hyperlink r:id="rId27" w:history="1">
        <w:r w:rsidRPr="009850A0">
          <w:rPr>
            <w:bCs/>
            <w:iCs/>
            <w:color w:val="0000FF"/>
            <w:spacing w:val="0"/>
            <w:u w:val="single"/>
            <w:lang w:val="x-none"/>
          </w:rPr>
          <w:t>Tenders</w:t>
        </w:r>
        <w:r w:rsidRPr="009850A0">
          <w:rPr>
            <w:bCs/>
            <w:iCs/>
            <w:color w:val="0000FF"/>
            <w:spacing w:val="0"/>
            <w:u w:val="single"/>
          </w:rPr>
          <w:t xml:space="preserve"> </w:t>
        </w:r>
        <w:r w:rsidRPr="009850A0">
          <w:rPr>
            <w:bCs/>
            <w:iCs/>
            <w:color w:val="0000FF"/>
            <w:spacing w:val="0"/>
            <w:u w:val="single"/>
            <w:lang w:val="x-none"/>
          </w:rPr>
          <w:t>WA</w:t>
        </w:r>
      </w:hyperlink>
      <w:r w:rsidRPr="009850A0">
        <w:rPr>
          <w:spacing w:val="0"/>
        </w:rPr>
        <w:t>.</w:t>
      </w:r>
    </w:p>
    <w:p w14:paraId="332209BD" w14:textId="77777777" w:rsidR="009850A0" w:rsidRPr="009850A0" w:rsidRDefault="009850A0" w:rsidP="002E76D6">
      <w:pPr>
        <w:spacing w:before="80" w:after="120"/>
        <w:rPr>
          <w:spacing w:val="0"/>
        </w:rPr>
      </w:pPr>
      <w:r w:rsidRPr="009850A0">
        <w:rPr>
          <w:spacing w:val="0"/>
        </w:rPr>
        <w:t xml:space="preserve">Unless operation of the </w:t>
      </w:r>
      <w:r w:rsidRPr="009850A0">
        <w:rPr>
          <w:i/>
          <w:spacing w:val="0"/>
        </w:rPr>
        <w:t xml:space="preserve">Procurement (Debarment of Suppliers) Regulations 2021 </w:t>
      </w:r>
      <w:r w:rsidRPr="009850A0">
        <w:rPr>
          <w:spacing w:val="0"/>
        </w:rPr>
        <w:t>has been excluded, the Contract Authority or Customer must exclude from consideration any Offer received from a Respondent who is suspended or debarred, and any Offer which includes a subcontracting arrangement with a suspended or debarred subcontractor.</w:t>
      </w:r>
    </w:p>
    <w:p w14:paraId="14A5CAD2" w14:textId="77777777" w:rsidR="009850A0" w:rsidRPr="00637DAC" w:rsidRDefault="009850A0" w:rsidP="00F739DA">
      <w:pPr>
        <w:ind w:left="901"/>
        <w:rPr>
          <w:spacing w:val="0"/>
        </w:rPr>
      </w:pPr>
    </w:p>
    <w:bookmarkEnd w:id="17"/>
    <w:bookmarkEnd w:id="18"/>
    <w:p w14:paraId="0D6829D4" w14:textId="77777777" w:rsidR="00CE152F" w:rsidRDefault="00CE152F">
      <w:pPr>
        <w:pStyle w:val="BodyText"/>
        <w:sectPr w:rsidR="00CE152F" w:rsidSect="005C473E">
          <w:headerReference w:type="even" r:id="rId28"/>
          <w:headerReference w:type="default" r:id="rId29"/>
          <w:headerReference w:type="first" r:id="rId30"/>
          <w:pgSz w:w="11906" w:h="16838" w:code="9"/>
          <w:pgMar w:top="1134" w:right="890" w:bottom="851" w:left="851" w:header="567" w:footer="567" w:gutter="567"/>
          <w:cols w:space="708"/>
          <w:docGrid w:linePitch="360"/>
        </w:sectPr>
      </w:pPr>
    </w:p>
    <w:p w14:paraId="0D6829D5" w14:textId="0303BA78" w:rsidR="00642DD9" w:rsidRDefault="00FE143C" w:rsidP="00642DD9">
      <w:pPr>
        <w:pStyle w:val="Part"/>
      </w:pPr>
      <w:bookmarkStart w:id="20" w:name="_Toc221199438"/>
      <w:r>
        <w:lastRenderedPageBreak/>
        <w:t xml:space="preserve">Schedule </w:t>
      </w:r>
      <w:r w:rsidR="00642DD9">
        <w:t xml:space="preserve">1 - </w:t>
      </w:r>
      <w:r>
        <w:t>Customer Contract Details</w:t>
      </w:r>
      <w:bookmarkEnd w:id="20"/>
    </w:p>
    <w:tbl>
      <w:tblPr>
        <w:tblW w:w="9782" w:type="dxa"/>
        <w:tblInd w:w="-5"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tblLayout w:type="fixed"/>
        <w:tblCellMar>
          <w:left w:w="57" w:type="dxa"/>
          <w:right w:w="57" w:type="dxa"/>
        </w:tblCellMar>
        <w:tblLook w:val="0000" w:firstRow="0" w:lastRow="0" w:firstColumn="0" w:lastColumn="0" w:noHBand="0" w:noVBand="0"/>
      </w:tblPr>
      <w:tblGrid>
        <w:gridCol w:w="2410"/>
        <w:gridCol w:w="7372"/>
      </w:tblGrid>
      <w:tr w:rsidR="00642DD9" w:rsidRPr="009464D9" w14:paraId="0D6829D8" w14:textId="77777777" w:rsidTr="00C50D02">
        <w:tc>
          <w:tcPr>
            <w:tcW w:w="2410" w:type="dxa"/>
            <w:tcBorders>
              <w:top w:val="single" w:sz="4" w:space="0" w:color="auto"/>
            </w:tcBorders>
          </w:tcPr>
          <w:p w14:paraId="0D6829D6" w14:textId="77777777" w:rsidR="00642DD9" w:rsidRPr="009464D9" w:rsidRDefault="00642DD9" w:rsidP="00B00DB8">
            <w:pPr>
              <w:pStyle w:val="TableText"/>
              <w:numPr>
                <w:ilvl w:val="0"/>
                <w:numId w:val="2"/>
              </w:numPr>
              <w:tabs>
                <w:tab w:val="num" w:pos="360"/>
              </w:tabs>
              <w:ind w:left="360"/>
              <w:rPr>
                <w:rStyle w:val="Strong"/>
                <w:spacing w:val="8"/>
                <w:sz w:val="24"/>
                <w:lang w:val="en-AU"/>
              </w:rPr>
            </w:pPr>
            <w:r w:rsidRPr="009464D9">
              <w:rPr>
                <w:rStyle w:val="Strong"/>
                <w:lang w:val="en-AU"/>
              </w:rPr>
              <w:t>Customer</w:t>
            </w:r>
          </w:p>
        </w:tc>
        <w:tc>
          <w:tcPr>
            <w:tcW w:w="7372" w:type="dxa"/>
            <w:tcBorders>
              <w:top w:val="single" w:sz="4" w:space="0" w:color="auto"/>
            </w:tcBorders>
          </w:tcPr>
          <w:p w14:paraId="0D6829D7" w14:textId="1A7E0749" w:rsidR="00444D68" w:rsidRPr="002D4883" w:rsidRDefault="00EC606C" w:rsidP="00C361AB">
            <w:pPr>
              <w:pStyle w:val="TableText"/>
              <w:rPr>
                <w:rStyle w:val="Strong"/>
                <w:b w:val="0"/>
                <w:bCs w:val="0"/>
                <w:szCs w:val="20"/>
              </w:rPr>
            </w:pPr>
            <w:r w:rsidRPr="002D4883">
              <w:rPr>
                <w:szCs w:val="20"/>
              </w:rPr>
              <w:t xml:space="preserve">The Customer is </w:t>
            </w:r>
            <w:r w:rsidRPr="002D4883">
              <w:rPr>
                <w:rStyle w:val="Optional"/>
                <w:color w:val="auto"/>
                <w:szCs w:val="20"/>
              </w:rPr>
              <w:t>specified on the front page of this Request</w:t>
            </w:r>
            <w:r w:rsidRPr="002D4883">
              <w:rPr>
                <w:rStyle w:val="Optional"/>
                <w:color w:val="auto"/>
                <w:szCs w:val="20"/>
                <w:lang w:val="en-AU"/>
              </w:rPr>
              <w:t>.</w:t>
            </w:r>
          </w:p>
        </w:tc>
      </w:tr>
      <w:tr w:rsidR="00642DD9" w14:paraId="0D6829DF" w14:textId="77777777" w:rsidTr="00C50D02">
        <w:tc>
          <w:tcPr>
            <w:tcW w:w="2410" w:type="dxa"/>
            <w:tcBorders>
              <w:bottom w:val="nil"/>
            </w:tcBorders>
          </w:tcPr>
          <w:p w14:paraId="0D6829D9" w14:textId="77777777" w:rsidR="00642DD9" w:rsidRPr="00A12809" w:rsidRDefault="00642DD9" w:rsidP="00B00DB8">
            <w:pPr>
              <w:pStyle w:val="TableText"/>
              <w:numPr>
                <w:ilvl w:val="0"/>
                <w:numId w:val="2"/>
              </w:numPr>
              <w:tabs>
                <w:tab w:val="num" w:pos="360"/>
              </w:tabs>
              <w:ind w:left="360"/>
              <w:rPr>
                <w:rStyle w:val="Strong"/>
                <w:lang w:val="en-AU"/>
              </w:rPr>
            </w:pPr>
            <w:r w:rsidRPr="00A12809">
              <w:rPr>
                <w:rStyle w:val="Strong"/>
                <w:lang w:val="en-AU"/>
              </w:rPr>
              <w:t>The Term of the Customer Contract</w:t>
            </w:r>
          </w:p>
        </w:tc>
        <w:tc>
          <w:tcPr>
            <w:tcW w:w="7372" w:type="dxa"/>
            <w:tcBorders>
              <w:bottom w:val="nil"/>
            </w:tcBorders>
          </w:tcPr>
          <w:p w14:paraId="0D6829DE" w14:textId="2C6F0671" w:rsidR="00642DD9" w:rsidRPr="00EF126A" w:rsidRDefault="00642DD9" w:rsidP="002E31F4">
            <w:pPr>
              <w:pStyle w:val="TableText"/>
              <w:rPr>
                <w:rStyle w:val="Strong"/>
                <w:sz w:val="22"/>
                <w:lang w:val="en-AU"/>
              </w:rPr>
            </w:pPr>
            <w:r w:rsidRPr="002D4883">
              <w:rPr>
                <w:rStyle w:val="Optional"/>
                <w:color w:val="auto"/>
                <w:lang w:val="en-AU"/>
              </w:rPr>
              <w:t>The Term will commence on the Commencement Date and will expire when the Services have been supplied in accordance with Clause 6 of the General Conditions.</w:t>
            </w:r>
          </w:p>
        </w:tc>
      </w:tr>
      <w:tr w:rsidR="00642DD9" w14:paraId="0D6829E6" w14:textId="77777777" w:rsidTr="00C50D02">
        <w:tc>
          <w:tcPr>
            <w:tcW w:w="2410" w:type="dxa"/>
          </w:tcPr>
          <w:p w14:paraId="0D6829E0" w14:textId="77777777" w:rsidR="00642DD9" w:rsidRPr="00A12809" w:rsidRDefault="00642DD9" w:rsidP="00B00DB8">
            <w:pPr>
              <w:pStyle w:val="TableText"/>
              <w:numPr>
                <w:ilvl w:val="0"/>
                <w:numId w:val="2"/>
              </w:numPr>
              <w:tabs>
                <w:tab w:val="num" w:pos="360"/>
              </w:tabs>
              <w:ind w:left="360"/>
              <w:rPr>
                <w:rStyle w:val="Strong"/>
                <w:lang w:val="en-AU"/>
              </w:rPr>
            </w:pPr>
            <w:r w:rsidRPr="00A12809">
              <w:rPr>
                <w:rStyle w:val="Strong"/>
                <w:lang w:val="en-AU"/>
              </w:rPr>
              <w:t>Commencement Date</w:t>
            </w:r>
          </w:p>
        </w:tc>
        <w:tc>
          <w:tcPr>
            <w:tcW w:w="7372" w:type="dxa"/>
          </w:tcPr>
          <w:p w14:paraId="0D6829E5" w14:textId="349B0264" w:rsidR="00642DD9" w:rsidRPr="00EF126A" w:rsidRDefault="00642DD9" w:rsidP="002E31F4">
            <w:pPr>
              <w:pStyle w:val="TableText"/>
              <w:rPr>
                <w:lang w:val="en-AU"/>
              </w:rPr>
            </w:pPr>
            <w:r w:rsidRPr="002D4883">
              <w:rPr>
                <w:lang w:val="en-AU"/>
              </w:rPr>
              <w:t xml:space="preserve">The Customer will notify the Contractor of the Commencement Date </w:t>
            </w:r>
            <w:r w:rsidRPr="002D4883">
              <w:rPr>
                <w:rStyle w:val="Instruction"/>
                <w:i w:val="0"/>
                <w:color w:val="auto"/>
                <w:lang w:val="en-AU"/>
              </w:rPr>
              <w:t>in the Letter.</w:t>
            </w:r>
          </w:p>
        </w:tc>
      </w:tr>
      <w:tr w:rsidR="00642DD9" w14:paraId="0D6829FE" w14:textId="77777777" w:rsidTr="00C50D02">
        <w:tc>
          <w:tcPr>
            <w:tcW w:w="2410" w:type="dxa"/>
          </w:tcPr>
          <w:p w14:paraId="0D6829F1" w14:textId="77777777" w:rsidR="00642DD9" w:rsidRPr="00A12809" w:rsidRDefault="00642DD9" w:rsidP="00B00DB8">
            <w:pPr>
              <w:pStyle w:val="TableText"/>
              <w:numPr>
                <w:ilvl w:val="0"/>
                <w:numId w:val="2"/>
              </w:numPr>
              <w:tabs>
                <w:tab w:val="num" w:pos="426"/>
              </w:tabs>
              <w:ind w:left="357" w:hanging="357"/>
              <w:rPr>
                <w:rStyle w:val="OptionalBold"/>
                <w:color w:val="auto"/>
                <w:lang w:val="en-AU"/>
              </w:rPr>
            </w:pPr>
            <w:r w:rsidRPr="00A12809">
              <w:rPr>
                <w:rStyle w:val="OptionalBold"/>
                <w:color w:val="auto"/>
                <w:lang w:val="en-AU"/>
              </w:rPr>
              <w:t>Price Variation</w:t>
            </w:r>
          </w:p>
        </w:tc>
        <w:tc>
          <w:tcPr>
            <w:tcW w:w="7372" w:type="dxa"/>
          </w:tcPr>
          <w:p w14:paraId="0D6829FD" w14:textId="4F7F11AF" w:rsidR="00642DD9" w:rsidRPr="002D4883" w:rsidRDefault="00642DD9" w:rsidP="002E31F4">
            <w:pPr>
              <w:pStyle w:val="TableText"/>
              <w:rPr>
                <w:rStyle w:val="Instruction"/>
                <w:color w:val="auto"/>
                <w:lang w:val="en-AU"/>
              </w:rPr>
            </w:pPr>
            <w:r w:rsidRPr="002D4883">
              <w:rPr>
                <w:rStyle w:val="Optional"/>
                <w:color w:val="auto"/>
                <w:lang w:val="en-AU"/>
              </w:rPr>
              <w:t>The Price is fixed for the Term.</w:t>
            </w:r>
          </w:p>
        </w:tc>
      </w:tr>
      <w:tr w:rsidR="00642DD9" w14:paraId="0D682A09" w14:textId="77777777" w:rsidTr="00C50D02">
        <w:tc>
          <w:tcPr>
            <w:tcW w:w="2410" w:type="dxa"/>
          </w:tcPr>
          <w:p w14:paraId="0D682A04" w14:textId="1E2931D5" w:rsidR="00642DD9" w:rsidRPr="002D4883" w:rsidRDefault="00642DD9" w:rsidP="00B00DB8">
            <w:pPr>
              <w:pStyle w:val="TableText"/>
              <w:numPr>
                <w:ilvl w:val="0"/>
                <w:numId w:val="2"/>
              </w:numPr>
              <w:tabs>
                <w:tab w:val="num" w:pos="426"/>
              </w:tabs>
              <w:ind w:left="426" w:hanging="426"/>
              <w:rPr>
                <w:rStyle w:val="OptionalBold"/>
                <w:color w:val="auto"/>
                <w:lang w:val="en-AU"/>
              </w:rPr>
            </w:pPr>
            <w:r w:rsidRPr="002D4883">
              <w:rPr>
                <w:rStyle w:val="OptionalBold"/>
                <w:color w:val="auto"/>
                <w:lang w:val="en-AU"/>
              </w:rPr>
              <w:t>Public and Product</w:t>
            </w:r>
            <w:r w:rsidR="00D3798F" w:rsidRPr="002D4883">
              <w:rPr>
                <w:rStyle w:val="OptionalBold"/>
                <w:color w:val="auto"/>
                <w:lang w:val="en-AU"/>
              </w:rPr>
              <w:t>s</w:t>
            </w:r>
            <w:r w:rsidRPr="002D4883">
              <w:rPr>
                <w:rStyle w:val="OptionalBold"/>
                <w:color w:val="auto"/>
                <w:lang w:val="en-AU"/>
              </w:rPr>
              <w:t xml:space="preserve"> Liability</w:t>
            </w:r>
          </w:p>
        </w:tc>
        <w:tc>
          <w:tcPr>
            <w:tcW w:w="7372" w:type="dxa"/>
          </w:tcPr>
          <w:p w14:paraId="0D682A05" w14:textId="24005CFD" w:rsidR="00642DD9" w:rsidRPr="002D4883" w:rsidRDefault="00642DD9" w:rsidP="00642DD9">
            <w:pPr>
              <w:pStyle w:val="TableText"/>
              <w:rPr>
                <w:rStyle w:val="Optional"/>
                <w:color w:val="auto"/>
                <w:lang w:val="en-AU"/>
              </w:rPr>
            </w:pPr>
            <w:r w:rsidRPr="002D4883">
              <w:rPr>
                <w:rStyle w:val="Optional"/>
                <w:color w:val="auto"/>
                <w:lang w:val="en-AU"/>
              </w:rPr>
              <w:t xml:space="preserve">Public and products liability insurance covering the legal liability of the Contractor and the Contractor’s Personnel arising out of the </w:t>
            </w:r>
            <w:r w:rsidR="005F2A7A" w:rsidRPr="002D4883">
              <w:rPr>
                <w:rStyle w:val="Optional"/>
                <w:color w:val="auto"/>
                <w:lang w:val="en-AU"/>
              </w:rPr>
              <w:t>Goods</w:t>
            </w:r>
            <w:r w:rsidRPr="002D4883">
              <w:rPr>
                <w:rStyle w:val="Optional"/>
                <w:color w:val="auto"/>
                <w:lang w:val="en-AU"/>
              </w:rPr>
              <w:t xml:space="preserve"> and / or Services for an amount of:</w:t>
            </w:r>
          </w:p>
          <w:p w14:paraId="0D682A06" w14:textId="77777777" w:rsidR="00642DD9" w:rsidRPr="002D4883" w:rsidRDefault="00642DD9" w:rsidP="00145384">
            <w:pPr>
              <w:pStyle w:val="TableText"/>
              <w:numPr>
                <w:ilvl w:val="0"/>
                <w:numId w:val="25"/>
              </w:numPr>
              <w:rPr>
                <w:rStyle w:val="Optional"/>
                <w:color w:val="auto"/>
                <w:lang w:val="en-AU"/>
              </w:rPr>
            </w:pPr>
            <w:r w:rsidRPr="002D4883">
              <w:rPr>
                <w:rStyle w:val="Optional"/>
                <w:color w:val="auto"/>
                <w:lang w:val="en-AU"/>
              </w:rPr>
              <w:t xml:space="preserve">not less than </w:t>
            </w:r>
            <w:r w:rsidR="00934728" w:rsidRPr="002D4883">
              <w:rPr>
                <w:rStyle w:val="OptionalBold"/>
                <w:color w:val="auto"/>
                <w:lang w:val="en-AU"/>
              </w:rPr>
              <w:fldChar w:fldCharType="begin">
                <w:ffData>
                  <w:name w:val="Text110"/>
                  <w:enabled/>
                  <w:calcOnExit w:val="0"/>
                  <w:textInput>
                    <w:default w:val="[$5 million]"/>
                  </w:textInput>
                </w:ffData>
              </w:fldChar>
            </w:r>
            <w:r w:rsidR="00934728" w:rsidRPr="002D4883">
              <w:rPr>
                <w:rStyle w:val="OptionalBold"/>
                <w:color w:val="auto"/>
                <w:lang w:val="en-AU"/>
              </w:rPr>
              <w:instrText xml:space="preserve"> FORMTEXT </w:instrText>
            </w:r>
            <w:r w:rsidR="00934728" w:rsidRPr="002D4883">
              <w:rPr>
                <w:rStyle w:val="OptionalBold"/>
                <w:color w:val="auto"/>
                <w:lang w:val="en-AU"/>
              </w:rPr>
            </w:r>
            <w:r w:rsidR="00934728" w:rsidRPr="002D4883">
              <w:rPr>
                <w:rStyle w:val="OptionalBold"/>
                <w:color w:val="auto"/>
                <w:lang w:val="en-AU"/>
              </w:rPr>
              <w:fldChar w:fldCharType="separate"/>
            </w:r>
            <w:r w:rsidR="00934728" w:rsidRPr="002D4883">
              <w:rPr>
                <w:rStyle w:val="OptionalBold"/>
                <w:noProof/>
                <w:color w:val="auto"/>
                <w:lang w:val="en-AU"/>
              </w:rPr>
              <w:t>[$20 million]</w:t>
            </w:r>
            <w:r w:rsidR="00934728" w:rsidRPr="002D4883">
              <w:rPr>
                <w:rStyle w:val="OptionalBold"/>
                <w:color w:val="auto"/>
                <w:lang w:val="en-AU"/>
              </w:rPr>
              <w:fldChar w:fldCharType="end"/>
            </w:r>
            <w:r w:rsidRPr="002D4883">
              <w:rPr>
                <w:rStyle w:val="Optional"/>
                <w:color w:val="auto"/>
                <w:lang w:val="en-AU"/>
              </w:rPr>
              <w:t xml:space="preserve"> for any one occurrence; </w:t>
            </w:r>
          </w:p>
          <w:p w14:paraId="0D682A07" w14:textId="361DA58C" w:rsidR="00642DD9" w:rsidRPr="002D4883" w:rsidRDefault="00642DD9" w:rsidP="00145384">
            <w:pPr>
              <w:pStyle w:val="TableText"/>
              <w:numPr>
                <w:ilvl w:val="0"/>
                <w:numId w:val="25"/>
              </w:numPr>
              <w:rPr>
                <w:rStyle w:val="Optional"/>
                <w:color w:val="auto"/>
                <w:lang w:val="en-AU"/>
              </w:rPr>
            </w:pPr>
            <w:r w:rsidRPr="002D4883">
              <w:rPr>
                <w:rStyle w:val="Optional"/>
                <w:color w:val="auto"/>
                <w:lang w:val="en-AU"/>
              </w:rPr>
              <w:t xml:space="preserve">unlimited in the number of occurrences happening in </w:t>
            </w:r>
            <w:r w:rsidR="007F4BA6" w:rsidRPr="002D4883">
              <w:rPr>
                <w:rStyle w:val="Optional"/>
                <w:color w:val="auto"/>
                <w:lang w:val="en-AU"/>
              </w:rPr>
              <w:t xml:space="preserve">any one </w:t>
            </w:r>
            <w:r w:rsidRPr="002D4883">
              <w:rPr>
                <w:rStyle w:val="Optional"/>
                <w:color w:val="auto"/>
                <w:lang w:val="en-AU"/>
              </w:rPr>
              <w:t xml:space="preserve">period of insurance </w:t>
            </w:r>
            <w:r w:rsidR="00D61B36" w:rsidRPr="002D4883">
              <w:rPr>
                <w:rStyle w:val="Optional"/>
                <w:color w:val="auto"/>
                <w:lang w:val="en-AU"/>
              </w:rPr>
              <w:t>for</w:t>
            </w:r>
            <w:r w:rsidRPr="002D4883">
              <w:rPr>
                <w:rStyle w:val="Optional"/>
                <w:color w:val="auto"/>
                <w:lang w:val="en-AU"/>
              </w:rPr>
              <w:t xml:space="preserve"> public liability; and </w:t>
            </w:r>
          </w:p>
          <w:p w14:paraId="368B775E" w14:textId="77777777" w:rsidR="0016261C" w:rsidRPr="007644DE" w:rsidRDefault="00642DD9" w:rsidP="00145384">
            <w:pPr>
              <w:pStyle w:val="TableText"/>
              <w:numPr>
                <w:ilvl w:val="0"/>
                <w:numId w:val="25"/>
              </w:numPr>
              <w:rPr>
                <w:rStyle w:val="Optional"/>
                <w:color w:val="auto"/>
                <w:lang w:val="en-AU"/>
              </w:rPr>
            </w:pPr>
            <w:r w:rsidRPr="002D4883">
              <w:rPr>
                <w:rStyle w:val="Optional"/>
                <w:color w:val="auto"/>
                <w:lang w:val="en-AU"/>
              </w:rPr>
              <w:t xml:space="preserve">limited in the annual aggregate to </w:t>
            </w:r>
            <w:r w:rsidR="00934728" w:rsidRPr="002D4883">
              <w:rPr>
                <w:rStyle w:val="OptionalBold"/>
                <w:color w:val="auto"/>
                <w:lang w:val="en-AU"/>
              </w:rPr>
              <w:fldChar w:fldCharType="begin">
                <w:ffData>
                  <w:name w:val="Text110"/>
                  <w:enabled/>
                  <w:calcOnExit w:val="0"/>
                  <w:textInput>
                    <w:default w:val="[$5 million]"/>
                  </w:textInput>
                </w:ffData>
              </w:fldChar>
            </w:r>
            <w:r w:rsidR="00934728" w:rsidRPr="002D4883">
              <w:rPr>
                <w:rStyle w:val="OptionalBold"/>
                <w:color w:val="auto"/>
                <w:lang w:val="en-AU"/>
              </w:rPr>
              <w:instrText xml:space="preserve"> FORMTEXT </w:instrText>
            </w:r>
            <w:r w:rsidR="00934728" w:rsidRPr="002D4883">
              <w:rPr>
                <w:rStyle w:val="OptionalBold"/>
                <w:color w:val="auto"/>
                <w:lang w:val="en-AU"/>
              </w:rPr>
            </w:r>
            <w:r w:rsidR="00934728" w:rsidRPr="002D4883">
              <w:rPr>
                <w:rStyle w:val="OptionalBold"/>
                <w:color w:val="auto"/>
                <w:lang w:val="en-AU"/>
              </w:rPr>
              <w:fldChar w:fldCharType="separate"/>
            </w:r>
            <w:r w:rsidR="00934728" w:rsidRPr="002D4883">
              <w:rPr>
                <w:rStyle w:val="OptionalBold"/>
                <w:noProof/>
                <w:color w:val="auto"/>
                <w:lang w:val="en-AU"/>
              </w:rPr>
              <w:t>[$20 million]</w:t>
            </w:r>
            <w:r w:rsidR="00934728" w:rsidRPr="002D4883">
              <w:rPr>
                <w:rStyle w:val="OptionalBold"/>
                <w:color w:val="auto"/>
                <w:lang w:val="en-AU"/>
              </w:rPr>
              <w:fldChar w:fldCharType="end"/>
            </w:r>
            <w:r w:rsidRPr="002D4883">
              <w:rPr>
                <w:rStyle w:val="Optional"/>
                <w:color w:val="auto"/>
                <w:lang w:val="en-AU"/>
              </w:rPr>
              <w:t xml:space="preserve"> </w:t>
            </w:r>
            <w:r w:rsidR="00D61B36" w:rsidRPr="002D4883">
              <w:rPr>
                <w:rStyle w:val="Optional"/>
                <w:color w:val="auto"/>
                <w:lang w:val="en-AU"/>
              </w:rPr>
              <w:t>for</w:t>
            </w:r>
            <w:r w:rsidRPr="002D4883">
              <w:rPr>
                <w:rStyle w:val="Optional"/>
                <w:color w:val="auto"/>
                <w:lang w:val="en-AU"/>
              </w:rPr>
              <w:t xml:space="preserve"> products liability</w:t>
            </w:r>
            <w:r w:rsidR="007F4BA6" w:rsidRPr="007644DE">
              <w:t xml:space="preserve"> </w:t>
            </w:r>
            <w:r w:rsidR="007F4BA6" w:rsidRPr="002D4883">
              <w:rPr>
                <w:rStyle w:val="Optional"/>
                <w:color w:val="auto"/>
                <w:lang w:val="en-AU"/>
              </w:rPr>
              <w:t>for all occurrences in any one period of insurance</w:t>
            </w:r>
            <w:r w:rsidRPr="002D4883">
              <w:rPr>
                <w:rStyle w:val="Optional"/>
                <w:color w:val="auto"/>
                <w:lang w:val="en-AU"/>
              </w:rPr>
              <w:t>.</w:t>
            </w:r>
          </w:p>
          <w:p w14:paraId="046ED496" w14:textId="77777777" w:rsidR="0016261C" w:rsidRPr="002D4883" w:rsidRDefault="0016261C" w:rsidP="0016261C">
            <w:pPr>
              <w:pStyle w:val="TableText"/>
              <w:rPr>
                <w:rStyle w:val="Optional"/>
                <w:color w:val="auto"/>
              </w:rPr>
            </w:pPr>
            <w:r w:rsidRPr="002D4883">
              <w:rPr>
                <w:rStyle w:val="Optional"/>
                <w:color w:val="auto"/>
              </w:rPr>
              <w:t>The monetary values in this Item are specified by reference to each twelve-month period of insurance during which the Contractor is required to maintain insurance under the Customer Contract. If the Contractor holds insurance which specifies a period of insurance other than annual cover, the policy must provide coverage that is at least equivalent to or greater than the level of cover specified in this Item.</w:t>
            </w:r>
          </w:p>
          <w:p w14:paraId="0D682A08" w14:textId="2ADE42FA" w:rsidR="0016261C" w:rsidRPr="007644DE" w:rsidRDefault="0016261C" w:rsidP="009C447E">
            <w:pPr>
              <w:pStyle w:val="TableText"/>
              <w:rPr>
                <w:lang w:val="en-AU"/>
              </w:rPr>
            </w:pPr>
            <w:r w:rsidRPr="002D4883">
              <w:rPr>
                <w:rStyle w:val="Optional"/>
                <w:color w:val="auto"/>
              </w:rPr>
              <w:t>The Contractor’s public and products liability insurance cover must include cover for the indemnification of the Customer as principal to the extent of its liability arising out of the Goods and/or Services.</w:t>
            </w:r>
          </w:p>
        </w:tc>
      </w:tr>
      <w:tr w:rsidR="00BE61B5" w:rsidRPr="00BE61B5" w14:paraId="0D682A13" w14:textId="69B907FC" w:rsidTr="00032495">
        <w:tc>
          <w:tcPr>
            <w:tcW w:w="2410" w:type="dxa"/>
            <w:tcBorders>
              <w:bottom w:val="nil"/>
            </w:tcBorders>
          </w:tcPr>
          <w:p w14:paraId="0D682A0B" w14:textId="255C05AD" w:rsidR="000525E0" w:rsidRPr="00C50D02" w:rsidRDefault="000525E0" w:rsidP="000525E0">
            <w:pPr>
              <w:pStyle w:val="TableText"/>
              <w:numPr>
                <w:ilvl w:val="0"/>
                <w:numId w:val="2"/>
              </w:numPr>
              <w:ind w:left="357" w:hanging="357"/>
              <w:rPr>
                <w:rStyle w:val="OptionalBold"/>
                <w:color w:val="auto"/>
                <w:lang w:val="en-AU"/>
              </w:rPr>
            </w:pPr>
            <w:r w:rsidRPr="00C50D02">
              <w:rPr>
                <w:rStyle w:val="OptionalBold"/>
                <w:color w:val="auto"/>
                <w:lang w:val="en-AU"/>
              </w:rPr>
              <w:t>Professional Indemnity</w:t>
            </w:r>
          </w:p>
        </w:tc>
        <w:tc>
          <w:tcPr>
            <w:tcW w:w="7372" w:type="dxa"/>
            <w:tcBorders>
              <w:bottom w:val="nil"/>
            </w:tcBorders>
          </w:tcPr>
          <w:p w14:paraId="56528C4C" w14:textId="77777777" w:rsidR="000525E0" w:rsidRPr="00C50D02" w:rsidRDefault="000525E0" w:rsidP="000525E0">
            <w:pPr>
              <w:pStyle w:val="TableText"/>
              <w:rPr>
                <w:rStyle w:val="Optional"/>
                <w:color w:val="auto"/>
                <w:lang w:val="en-AU"/>
              </w:rPr>
            </w:pPr>
            <w:r w:rsidRPr="00C50D02">
              <w:rPr>
                <w:rStyle w:val="Optional"/>
                <w:color w:val="auto"/>
                <w:lang w:val="en-AU"/>
              </w:rPr>
              <w:t xml:space="preserve">Professional indemnity insurance covering the civil liability of the Contractor and the Contractor Personnel under the Customer Contract, arising out of a breach of professional duty in the performance of the Services under the Customer Contract for an amount not less than </w:t>
            </w:r>
            <w:r w:rsidRPr="00C50D02">
              <w:rPr>
                <w:rStyle w:val="Optional"/>
                <w:b/>
                <w:bCs/>
                <w:color w:val="auto"/>
                <w:highlight w:val="lightGray"/>
                <w:lang w:val="en-AU"/>
              </w:rPr>
              <w:t>$5 million</w:t>
            </w:r>
            <w:r w:rsidRPr="00C50D02">
              <w:rPr>
                <w:rStyle w:val="Optional"/>
                <w:b/>
                <w:bCs/>
                <w:color w:val="auto"/>
                <w:lang w:val="en-AU"/>
              </w:rPr>
              <w:t xml:space="preserve"> </w:t>
            </w:r>
            <w:r w:rsidRPr="00C50D02">
              <w:rPr>
                <w:rStyle w:val="Optional"/>
                <w:color w:val="auto"/>
                <w:lang w:val="en-AU"/>
              </w:rPr>
              <w:t xml:space="preserve">for any one claim and in the annual aggregate, with a provision of </w:t>
            </w:r>
            <w:r w:rsidRPr="00C50D02">
              <w:rPr>
                <w:rStyle w:val="Optional"/>
                <w:b/>
                <w:bCs/>
                <w:color w:val="auto"/>
                <w:lang w:val="en-AU"/>
              </w:rPr>
              <w:t>one automatic reinstatement</w:t>
            </w:r>
            <w:r w:rsidRPr="00C50D02">
              <w:rPr>
                <w:rStyle w:val="Optional"/>
                <w:color w:val="auto"/>
                <w:lang w:val="en-AU"/>
              </w:rPr>
              <w:t xml:space="preserve"> of the full sum insured in any one period of insurance.</w:t>
            </w:r>
          </w:p>
          <w:p w14:paraId="37DD2045" w14:textId="77777777" w:rsidR="000525E0" w:rsidRPr="00C50D02" w:rsidRDefault="000525E0" w:rsidP="000525E0">
            <w:pPr>
              <w:pStyle w:val="TableText"/>
              <w:rPr>
                <w:rStyle w:val="Optional"/>
                <w:color w:val="auto"/>
                <w:lang w:val="en-AU"/>
              </w:rPr>
            </w:pPr>
            <w:r w:rsidRPr="00C50D02">
              <w:rPr>
                <w:rStyle w:val="Optional"/>
                <w:color w:val="auto"/>
                <w:lang w:val="en-AU"/>
              </w:rPr>
              <w:t>Any monetary value(s) in this Item are specified by reference to each twelve-month period of insurance during which the Contractor is required to maintain insurance under the Customer Contract. If the Contractor holds insurance which specifies a period of insurance other than annual cover, the policy must provide coverage that is at least equivalent to or greater than the level of cover specified in this Item.</w:t>
            </w:r>
          </w:p>
          <w:p w14:paraId="392BB6AE" w14:textId="77777777" w:rsidR="000525E0" w:rsidRPr="00C50D02" w:rsidRDefault="000525E0" w:rsidP="000525E0">
            <w:pPr>
              <w:pStyle w:val="TableText"/>
              <w:rPr>
                <w:rStyle w:val="Optional"/>
                <w:color w:val="auto"/>
                <w:lang w:val="en-AU"/>
              </w:rPr>
            </w:pPr>
            <w:r w:rsidRPr="00C50D02">
              <w:rPr>
                <w:rStyle w:val="Optional"/>
                <w:color w:val="auto"/>
                <w:lang w:val="en-AU"/>
              </w:rPr>
              <w:t>The Contractor’s professional indemnity insurance must include cover commonly described as cover for:</w:t>
            </w:r>
          </w:p>
          <w:p w14:paraId="5D0C1337" w14:textId="77777777" w:rsidR="000525E0" w:rsidRPr="00C50D02" w:rsidRDefault="000525E0" w:rsidP="000525E0">
            <w:pPr>
              <w:pStyle w:val="TableText"/>
              <w:numPr>
                <w:ilvl w:val="0"/>
                <w:numId w:val="3"/>
              </w:numPr>
              <w:rPr>
                <w:rStyle w:val="Optional"/>
                <w:color w:val="auto"/>
                <w:lang w:val="en-AU"/>
              </w:rPr>
            </w:pPr>
            <w:r w:rsidRPr="00C50D02">
              <w:rPr>
                <w:rStyle w:val="Optional"/>
                <w:color w:val="auto"/>
                <w:lang w:val="en-AU"/>
              </w:rPr>
              <w:t>fraud and dishonesty;</w:t>
            </w:r>
          </w:p>
          <w:p w14:paraId="334A154D" w14:textId="77777777" w:rsidR="000525E0" w:rsidRPr="00C50D02" w:rsidRDefault="000525E0" w:rsidP="000525E0">
            <w:pPr>
              <w:pStyle w:val="TableText"/>
              <w:numPr>
                <w:ilvl w:val="0"/>
                <w:numId w:val="3"/>
              </w:numPr>
              <w:rPr>
                <w:rStyle w:val="Optional"/>
                <w:color w:val="auto"/>
                <w:lang w:val="en-AU"/>
              </w:rPr>
            </w:pPr>
            <w:r w:rsidRPr="00C50D02">
              <w:rPr>
                <w:rStyle w:val="Optional"/>
                <w:color w:val="auto"/>
                <w:lang w:val="en-AU"/>
              </w:rPr>
              <w:t>defamation;</w:t>
            </w:r>
          </w:p>
          <w:p w14:paraId="3C1FE92A" w14:textId="77777777" w:rsidR="000525E0" w:rsidRPr="00C50D02" w:rsidRDefault="000525E0" w:rsidP="000525E0">
            <w:pPr>
              <w:pStyle w:val="TableText"/>
              <w:numPr>
                <w:ilvl w:val="0"/>
                <w:numId w:val="3"/>
              </w:numPr>
              <w:rPr>
                <w:rStyle w:val="Optional"/>
                <w:color w:val="auto"/>
                <w:lang w:val="en-AU"/>
              </w:rPr>
            </w:pPr>
            <w:r w:rsidRPr="00C50D02">
              <w:rPr>
                <w:rStyle w:val="Optional"/>
                <w:color w:val="auto"/>
                <w:lang w:val="en-AU"/>
              </w:rPr>
              <w:t>intellectual property infringement;</w:t>
            </w:r>
          </w:p>
          <w:p w14:paraId="2F40C0F5" w14:textId="77777777" w:rsidR="000525E0" w:rsidRPr="00C50D02" w:rsidRDefault="000525E0" w:rsidP="000525E0">
            <w:pPr>
              <w:pStyle w:val="TableText"/>
              <w:numPr>
                <w:ilvl w:val="0"/>
                <w:numId w:val="3"/>
              </w:numPr>
              <w:rPr>
                <w:rStyle w:val="Optional"/>
                <w:color w:val="auto"/>
                <w:lang w:val="en-AU"/>
              </w:rPr>
            </w:pPr>
            <w:r w:rsidRPr="00C50D02">
              <w:rPr>
                <w:rStyle w:val="Optional"/>
                <w:color w:val="auto"/>
                <w:lang w:val="en-AU"/>
              </w:rPr>
              <w:t>loss of or damage to documents, data and electronic records;</w:t>
            </w:r>
          </w:p>
          <w:p w14:paraId="62374288" w14:textId="77777777" w:rsidR="000525E0" w:rsidRPr="00C50D02" w:rsidRDefault="000525E0" w:rsidP="000525E0">
            <w:pPr>
              <w:pStyle w:val="TableText"/>
              <w:numPr>
                <w:ilvl w:val="0"/>
                <w:numId w:val="3"/>
              </w:numPr>
              <w:rPr>
                <w:rStyle w:val="Optional"/>
                <w:color w:val="auto"/>
                <w:lang w:val="en-AU"/>
              </w:rPr>
            </w:pPr>
            <w:r w:rsidRPr="00C50D02">
              <w:rPr>
                <w:rStyle w:val="Optional"/>
                <w:color w:val="auto"/>
                <w:lang w:val="en-AU"/>
              </w:rPr>
              <w:t>breach of Australian Consumer Protection Legislation; and</w:t>
            </w:r>
          </w:p>
          <w:p w14:paraId="7D0038D7" w14:textId="77777777" w:rsidR="000525E0" w:rsidRPr="00C50D02" w:rsidRDefault="000525E0" w:rsidP="000525E0">
            <w:pPr>
              <w:pStyle w:val="TableText"/>
              <w:numPr>
                <w:ilvl w:val="0"/>
                <w:numId w:val="3"/>
              </w:numPr>
              <w:rPr>
                <w:rStyle w:val="Optional"/>
                <w:color w:val="auto"/>
                <w:lang w:val="en-AU"/>
              </w:rPr>
            </w:pPr>
            <w:r w:rsidRPr="00C50D02">
              <w:rPr>
                <w:rStyle w:val="Optional"/>
                <w:color w:val="auto"/>
                <w:lang w:val="en-AU"/>
              </w:rPr>
              <w:t>vicarious liability for acts of agents and consultants.</w:t>
            </w:r>
          </w:p>
          <w:p w14:paraId="0D682A12" w14:textId="229AC7A2" w:rsidR="000525E0" w:rsidRPr="00C50D02" w:rsidRDefault="000525E0" w:rsidP="00BE61B5">
            <w:pPr>
              <w:pStyle w:val="TableText"/>
              <w:rPr>
                <w:rStyle w:val="Instructions"/>
                <w:color w:val="auto"/>
              </w:rPr>
            </w:pPr>
            <w:r w:rsidRPr="00C50D02">
              <w:rPr>
                <w:rStyle w:val="Optional"/>
                <w:color w:val="auto"/>
              </w:rPr>
              <w:t xml:space="preserve">The reference to “Australian Consumer Protection Legislation” in this Item means </w:t>
            </w:r>
            <w:r w:rsidRPr="00C50D02">
              <w:rPr>
                <w:rStyle w:val="Optional"/>
                <w:i/>
                <w:iCs/>
                <w:color w:val="auto"/>
              </w:rPr>
              <w:t>the Competition and Consumer Act 2010</w:t>
            </w:r>
            <w:r w:rsidRPr="00C50D02">
              <w:rPr>
                <w:rStyle w:val="Optional"/>
                <w:color w:val="auto"/>
              </w:rPr>
              <w:t xml:space="preserve"> (Cth), </w:t>
            </w:r>
            <w:r w:rsidRPr="00C50D02">
              <w:rPr>
                <w:rStyle w:val="Optional"/>
                <w:i/>
                <w:iCs/>
                <w:color w:val="auto"/>
              </w:rPr>
              <w:t xml:space="preserve">Corporations Act 2001 </w:t>
            </w:r>
            <w:r w:rsidRPr="00C50D02">
              <w:rPr>
                <w:rStyle w:val="Optional"/>
                <w:color w:val="auto"/>
              </w:rPr>
              <w:t xml:space="preserve">(Cth), </w:t>
            </w:r>
            <w:r w:rsidRPr="00C50D02">
              <w:rPr>
                <w:rStyle w:val="Optional"/>
                <w:i/>
                <w:iCs/>
                <w:color w:val="auto"/>
              </w:rPr>
              <w:t>National Consumer Credit Protection Act 2009</w:t>
            </w:r>
            <w:r w:rsidRPr="00C50D02">
              <w:rPr>
                <w:rStyle w:val="Optional"/>
                <w:color w:val="auto"/>
              </w:rPr>
              <w:t xml:space="preserve"> (Cth) or similar legislation enacted for the protection of consumers, within any Australian jurisdiction.</w:t>
            </w:r>
          </w:p>
        </w:tc>
      </w:tr>
      <w:tr w:rsidR="00642DD9" w14:paraId="0D682A16" w14:textId="77777777" w:rsidTr="00C50D02">
        <w:tc>
          <w:tcPr>
            <w:tcW w:w="2410" w:type="dxa"/>
          </w:tcPr>
          <w:p w14:paraId="0D682A14" w14:textId="77777777" w:rsidR="00642DD9" w:rsidRPr="00A12809" w:rsidRDefault="00642DD9" w:rsidP="00B00DB8">
            <w:pPr>
              <w:pStyle w:val="TableText"/>
              <w:numPr>
                <w:ilvl w:val="0"/>
                <w:numId w:val="2"/>
              </w:numPr>
              <w:tabs>
                <w:tab w:val="num" w:pos="426"/>
              </w:tabs>
              <w:ind w:left="426" w:hanging="426"/>
              <w:rPr>
                <w:rStyle w:val="Strong"/>
                <w:lang w:val="en-AU"/>
              </w:rPr>
            </w:pPr>
            <w:r w:rsidRPr="00A12809">
              <w:rPr>
                <w:rStyle w:val="Strong"/>
                <w:lang w:val="en-AU"/>
              </w:rPr>
              <w:t>Workers’ Compensation</w:t>
            </w:r>
          </w:p>
        </w:tc>
        <w:tc>
          <w:tcPr>
            <w:tcW w:w="7372" w:type="dxa"/>
          </w:tcPr>
          <w:p w14:paraId="772705E0" w14:textId="491C4A21" w:rsidR="006F3064" w:rsidRDefault="00642DD9" w:rsidP="00642DD9">
            <w:pPr>
              <w:pStyle w:val="TableText"/>
              <w:rPr>
                <w:lang w:val="en-AU"/>
              </w:rPr>
            </w:pPr>
            <w:r w:rsidRPr="00A12809">
              <w:rPr>
                <w:lang w:val="en-AU"/>
              </w:rPr>
              <w:t xml:space="preserve">Workers’ compensation insurance in accordance with the provisions of the </w:t>
            </w:r>
            <w:r w:rsidRPr="00A12809">
              <w:rPr>
                <w:i/>
                <w:iCs/>
                <w:lang w:val="en-AU"/>
              </w:rPr>
              <w:t xml:space="preserve">Workers’ Compensation and Injury Management Act </w:t>
            </w:r>
            <w:r w:rsidR="006F3064">
              <w:rPr>
                <w:i/>
                <w:iCs/>
                <w:lang w:val="en-AU"/>
              </w:rPr>
              <w:t>2023</w:t>
            </w:r>
            <w:r w:rsidR="006F3064" w:rsidRPr="00A12809">
              <w:rPr>
                <w:lang w:val="en-AU"/>
              </w:rPr>
              <w:t xml:space="preserve"> </w:t>
            </w:r>
            <w:r w:rsidRPr="00A12809">
              <w:rPr>
                <w:lang w:val="en-AU"/>
              </w:rPr>
              <w:t>(WA)</w:t>
            </w:r>
            <w:r w:rsidR="006F3064">
              <w:rPr>
                <w:lang w:val="en-AU"/>
              </w:rPr>
              <w:t xml:space="preserve"> (the </w:t>
            </w:r>
            <w:r w:rsidR="006F3064" w:rsidRPr="009C447E">
              <w:rPr>
                <w:b/>
                <w:bCs/>
                <w:lang w:val="en-AU"/>
              </w:rPr>
              <w:t>WCIM Act</w:t>
            </w:r>
            <w:r w:rsidR="006F3064">
              <w:rPr>
                <w:lang w:val="en-AU"/>
              </w:rPr>
              <w:t>).</w:t>
            </w:r>
          </w:p>
          <w:p w14:paraId="12054F18" w14:textId="77777777" w:rsidR="006F3064" w:rsidRDefault="006F3064" w:rsidP="00642DD9">
            <w:pPr>
              <w:pStyle w:val="TableText"/>
              <w:rPr>
                <w:lang w:val="en-AU"/>
              </w:rPr>
            </w:pPr>
            <w:r>
              <w:rPr>
                <w:lang w:val="en-AU"/>
              </w:rPr>
              <w:t>The insurance policy must include:</w:t>
            </w:r>
          </w:p>
          <w:p w14:paraId="5A148F4B" w14:textId="5132F863" w:rsidR="002D6190" w:rsidRDefault="00642DD9" w:rsidP="00145384">
            <w:pPr>
              <w:pStyle w:val="TableText"/>
              <w:numPr>
                <w:ilvl w:val="0"/>
                <w:numId w:val="26"/>
              </w:numPr>
              <w:rPr>
                <w:lang w:val="en-AU"/>
              </w:rPr>
            </w:pPr>
            <w:r w:rsidRPr="009C447E">
              <w:lastRenderedPageBreak/>
              <w:t>common</w:t>
            </w:r>
            <w:r w:rsidRPr="00A12809">
              <w:rPr>
                <w:lang w:val="en-AU"/>
              </w:rPr>
              <w:t xml:space="preserve"> law liability </w:t>
            </w:r>
            <w:r w:rsidR="006F3064">
              <w:rPr>
                <w:lang w:val="en-AU"/>
              </w:rPr>
              <w:t xml:space="preserve">cover </w:t>
            </w:r>
            <w:r w:rsidRPr="00A12809">
              <w:rPr>
                <w:lang w:val="en-AU"/>
              </w:rPr>
              <w:t xml:space="preserve">for an amount of not less than </w:t>
            </w:r>
            <w:r w:rsidRPr="00A12809">
              <w:rPr>
                <w:rStyle w:val="Strong"/>
                <w:lang w:val="en-AU"/>
              </w:rPr>
              <w:t>$50 million</w:t>
            </w:r>
            <w:r w:rsidRPr="00A12809">
              <w:rPr>
                <w:lang w:val="en-AU"/>
              </w:rPr>
              <w:t xml:space="preserve"> for any one </w:t>
            </w:r>
            <w:r w:rsidR="002D6190">
              <w:rPr>
                <w:lang w:val="en-AU"/>
              </w:rPr>
              <w:t xml:space="preserve">event </w:t>
            </w:r>
            <w:r w:rsidRPr="00A12809">
              <w:rPr>
                <w:lang w:val="en-AU"/>
              </w:rPr>
              <w:t>in respect of workers of the Contractor</w:t>
            </w:r>
            <w:r w:rsidR="002D6190">
              <w:rPr>
                <w:lang w:val="en-AU"/>
              </w:rPr>
              <w:t>; and</w:t>
            </w:r>
          </w:p>
          <w:p w14:paraId="0D682A15" w14:textId="604DB31B" w:rsidR="00642DD9" w:rsidRPr="002D6190" w:rsidRDefault="002D6190" w:rsidP="00145384">
            <w:pPr>
              <w:pStyle w:val="TableText"/>
              <w:numPr>
                <w:ilvl w:val="0"/>
                <w:numId w:val="26"/>
              </w:numPr>
              <w:rPr>
                <w:lang w:val="en-AU"/>
              </w:rPr>
            </w:pPr>
            <w:r w:rsidRPr="002D6190">
              <w:t>principal’s indemnity cover (by policy extension or otherwise), covering any claims or liability that may arise under the principal’s indemnity described in section 217 of the WCIM Act</w:t>
            </w:r>
            <w:r w:rsidR="00642DD9" w:rsidRPr="00A12809">
              <w:rPr>
                <w:lang w:val="en-AU"/>
              </w:rPr>
              <w:t xml:space="preserve">. </w:t>
            </w:r>
          </w:p>
        </w:tc>
      </w:tr>
      <w:tr w:rsidR="00C62860" w14:paraId="0D682A3E" w14:textId="77777777" w:rsidTr="00C50D02">
        <w:tc>
          <w:tcPr>
            <w:tcW w:w="2410" w:type="dxa"/>
          </w:tcPr>
          <w:p w14:paraId="0D682A28" w14:textId="77777777" w:rsidR="00C62860" w:rsidRPr="00A12809" w:rsidRDefault="00C62860" w:rsidP="00C62860">
            <w:pPr>
              <w:pStyle w:val="TableText"/>
              <w:numPr>
                <w:ilvl w:val="0"/>
                <w:numId w:val="2"/>
              </w:numPr>
              <w:tabs>
                <w:tab w:val="num" w:pos="426"/>
              </w:tabs>
              <w:ind w:left="426" w:hanging="426"/>
              <w:rPr>
                <w:rStyle w:val="Strong"/>
                <w:lang w:val="en-AU"/>
              </w:rPr>
            </w:pPr>
            <w:r w:rsidRPr="00A12809">
              <w:rPr>
                <w:rStyle w:val="Strong"/>
                <w:lang w:val="en-AU"/>
              </w:rPr>
              <w:lastRenderedPageBreak/>
              <w:t>Contract Management Requirements</w:t>
            </w:r>
          </w:p>
        </w:tc>
        <w:tc>
          <w:tcPr>
            <w:tcW w:w="7372" w:type="dxa"/>
          </w:tcPr>
          <w:p w14:paraId="0D682A2A" w14:textId="77777777" w:rsidR="00C62860" w:rsidRPr="002E31F4" w:rsidRDefault="00C62860" w:rsidP="00C62860">
            <w:pPr>
              <w:pStyle w:val="TableText"/>
              <w:rPr>
                <w:rStyle w:val="Optional"/>
                <w:color w:val="auto"/>
              </w:rPr>
            </w:pPr>
            <w:r w:rsidRPr="002E31F4">
              <w:rPr>
                <w:b/>
                <w:bCs/>
                <w:lang w:val="en-AU"/>
              </w:rPr>
              <w:t>Customer’s Representative</w:t>
            </w:r>
            <w:r w:rsidRPr="002E31F4">
              <w:rPr>
                <w:rStyle w:val="Optional"/>
                <w:color w:val="auto"/>
              </w:rPr>
              <w:t xml:space="preserve"> </w:t>
            </w:r>
          </w:p>
          <w:p w14:paraId="0D682A2B" w14:textId="51C16795" w:rsidR="00C62860" w:rsidRDefault="002E31F4" w:rsidP="00C62860">
            <w:pPr>
              <w:pStyle w:val="TableText"/>
              <w:rPr>
                <w:rStyle w:val="Optional"/>
                <w:color w:val="auto"/>
                <w:lang w:val="en-AU"/>
              </w:rPr>
            </w:pPr>
            <w:r>
              <w:rPr>
                <w:rStyle w:val="Optional"/>
                <w:color w:val="auto"/>
                <w:lang w:val="en-AU"/>
              </w:rPr>
              <w:t>Garry Seymour</w:t>
            </w:r>
          </w:p>
          <w:p w14:paraId="0D682A2C" w14:textId="26E969D2" w:rsidR="00C62860" w:rsidRPr="00A12809" w:rsidRDefault="002E31F4" w:rsidP="00C62860">
            <w:pPr>
              <w:pStyle w:val="TableText"/>
              <w:rPr>
                <w:lang w:val="en-AU"/>
              </w:rPr>
            </w:pPr>
            <w:r>
              <w:rPr>
                <w:color w:val="000000"/>
                <w:szCs w:val="20"/>
                <w:lang w:eastAsia="en-AU"/>
              </w:rPr>
              <w:t>Senior Project Manager</w:t>
            </w:r>
          </w:p>
          <w:p w14:paraId="0D682A2E" w14:textId="77777777" w:rsidR="00C62860" w:rsidRPr="002E31F4" w:rsidRDefault="00C62860" w:rsidP="00C62860">
            <w:pPr>
              <w:pStyle w:val="TableText"/>
              <w:rPr>
                <w:b/>
                <w:bCs/>
                <w:lang w:val="en-AU"/>
              </w:rPr>
            </w:pPr>
            <w:r w:rsidRPr="002E31F4">
              <w:rPr>
                <w:b/>
                <w:bCs/>
                <w:lang w:val="en-AU"/>
              </w:rPr>
              <w:t>Customer’s address and email details</w:t>
            </w:r>
          </w:p>
          <w:p w14:paraId="4C79D67C" w14:textId="77777777" w:rsidR="002E31F4" w:rsidRDefault="002E31F4" w:rsidP="00C62860">
            <w:pPr>
              <w:pStyle w:val="TableText"/>
              <w:rPr>
                <w:lang w:val="en-AU"/>
              </w:rPr>
            </w:pPr>
            <w:r w:rsidRPr="002E31F4">
              <w:rPr>
                <w:lang w:val="en-AU"/>
              </w:rPr>
              <w:t xml:space="preserve">Level 3, D Block, </w:t>
            </w:r>
          </w:p>
          <w:p w14:paraId="4B01B634" w14:textId="77777777" w:rsidR="002E31F4" w:rsidRDefault="002E31F4" w:rsidP="00C62860">
            <w:pPr>
              <w:pStyle w:val="TableText"/>
              <w:rPr>
                <w:lang w:val="en-AU"/>
              </w:rPr>
            </w:pPr>
            <w:r w:rsidRPr="002E31F4">
              <w:rPr>
                <w:lang w:val="en-AU"/>
              </w:rPr>
              <w:t xml:space="preserve">Wellington Street, </w:t>
            </w:r>
          </w:p>
          <w:p w14:paraId="3A5DD572" w14:textId="77777777" w:rsidR="00C62860" w:rsidRDefault="002E31F4" w:rsidP="002E31F4">
            <w:pPr>
              <w:pStyle w:val="TableText"/>
              <w:rPr>
                <w:lang w:val="en-AU"/>
              </w:rPr>
            </w:pPr>
            <w:r w:rsidRPr="002E31F4">
              <w:rPr>
                <w:lang w:val="en-AU"/>
              </w:rPr>
              <w:t>PERTH WA 6004</w:t>
            </w:r>
          </w:p>
          <w:p w14:paraId="0D682A3D" w14:textId="549E5369" w:rsidR="007644DE" w:rsidRPr="00A12809" w:rsidRDefault="007644DE" w:rsidP="002E31F4">
            <w:pPr>
              <w:pStyle w:val="TableText"/>
              <w:rPr>
                <w:lang w:val="en-AU"/>
              </w:rPr>
            </w:pPr>
            <w:hyperlink r:id="rId31" w:history="1">
              <w:r w:rsidRPr="007644DE">
                <w:rPr>
                  <w:rStyle w:val="Hyperlink"/>
                  <w:lang w:val="en-AU"/>
                </w:rPr>
                <w:t>garry.seymour@health.wa.gov.au</w:t>
              </w:r>
            </w:hyperlink>
            <w:r>
              <w:rPr>
                <w:lang w:val="en-AU"/>
              </w:rPr>
              <w:t xml:space="preserve"> </w:t>
            </w:r>
          </w:p>
        </w:tc>
      </w:tr>
      <w:tr w:rsidR="00C62860" w14:paraId="0D682A46" w14:textId="77777777" w:rsidTr="00C50D02">
        <w:tc>
          <w:tcPr>
            <w:tcW w:w="2410" w:type="dxa"/>
          </w:tcPr>
          <w:p w14:paraId="0D682A3F" w14:textId="77777777" w:rsidR="00C62860" w:rsidRPr="00A12809" w:rsidRDefault="00C62860" w:rsidP="00C62860">
            <w:pPr>
              <w:pStyle w:val="TableText"/>
              <w:numPr>
                <w:ilvl w:val="0"/>
                <w:numId w:val="2"/>
              </w:numPr>
              <w:tabs>
                <w:tab w:val="num" w:pos="426"/>
              </w:tabs>
              <w:ind w:left="426" w:hanging="426"/>
              <w:rPr>
                <w:rStyle w:val="Strong"/>
                <w:lang w:val="en-AU"/>
              </w:rPr>
            </w:pPr>
            <w:r w:rsidRPr="00A12809">
              <w:rPr>
                <w:rStyle w:val="Strong"/>
                <w:lang w:val="en-AU"/>
              </w:rPr>
              <w:t>Confidential Information</w:t>
            </w:r>
          </w:p>
        </w:tc>
        <w:tc>
          <w:tcPr>
            <w:tcW w:w="7372" w:type="dxa"/>
          </w:tcPr>
          <w:p w14:paraId="0D682A45" w14:textId="55A81077" w:rsidR="00C62860" w:rsidRPr="00A12809" w:rsidRDefault="0021710F" w:rsidP="00C62860">
            <w:pPr>
              <w:pStyle w:val="TableText"/>
              <w:rPr>
                <w:rStyle w:val="Optional"/>
                <w:lang w:val="en-AU"/>
              </w:rPr>
            </w:pPr>
            <w:r w:rsidRPr="004B3C80">
              <w:t>The Contractor must not use or disclose the Customer’s Confidential Information except as permitted under clause 24.2 (Confidentiality) of the General Conditions.</w:t>
            </w:r>
          </w:p>
        </w:tc>
      </w:tr>
      <w:tr w:rsidR="00C62860" w14:paraId="0D682A4B" w14:textId="77777777" w:rsidTr="00C50D02">
        <w:tc>
          <w:tcPr>
            <w:tcW w:w="2410" w:type="dxa"/>
          </w:tcPr>
          <w:p w14:paraId="0D682A47" w14:textId="77777777" w:rsidR="00C62860" w:rsidRPr="00A12809" w:rsidRDefault="00C62860" w:rsidP="00C62860">
            <w:pPr>
              <w:pStyle w:val="TableText"/>
              <w:numPr>
                <w:ilvl w:val="0"/>
                <w:numId w:val="2"/>
              </w:numPr>
              <w:tabs>
                <w:tab w:val="num" w:pos="426"/>
              </w:tabs>
              <w:ind w:left="357" w:hanging="357"/>
              <w:rPr>
                <w:rStyle w:val="Strong"/>
                <w:lang w:val="en-AU"/>
              </w:rPr>
            </w:pPr>
            <w:r w:rsidRPr="00A12809">
              <w:rPr>
                <w:rStyle w:val="Strong"/>
                <w:lang w:val="en-AU"/>
              </w:rPr>
              <w:t>Police Clearance</w:t>
            </w:r>
          </w:p>
        </w:tc>
        <w:tc>
          <w:tcPr>
            <w:tcW w:w="7372" w:type="dxa"/>
          </w:tcPr>
          <w:p w14:paraId="0D682A4A" w14:textId="6479479C" w:rsidR="00C62860" w:rsidRPr="00A12809" w:rsidRDefault="00C62860" w:rsidP="002E31F4">
            <w:pPr>
              <w:pStyle w:val="TableText"/>
              <w:rPr>
                <w:rStyle w:val="Optional"/>
                <w:lang w:val="en-AU"/>
              </w:rPr>
            </w:pPr>
            <w:r w:rsidRPr="00C50D02">
              <w:rPr>
                <w:rStyle w:val="Optional"/>
                <w:color w:val="auto"/>
                <w:lang w:val="en-AU"/>
              </w:rPr>
              <w:t>Clause 18.4 of the General Conditions applies.</w:t>
            </w:r>
          </w:p>
        </w:tc>
      </w:tr>
      <w:tr w:rsidR="00C62860" w14:paraId="0D682A60" w14:textId="77777777" w:rsidTr="00C50D02">
        <w:tc>
          <w:tcPr>
            <w:tcW w:w="2410" w:type="dxa"/>
          </w:tcPr>
          <w:p w14:paraId="0D682A58" w14:textId="77777777" w:rsidR="00C62860" w:rsidRPr="00A12809" w:rsidRDefault="00C62860" w:rsidP="00C62860">
            <w:pPr>
              <w:pStyle w:val="TableText"/>
              <w:numPr>
                <w:ilvl w:val="0"/>
                <w:numId w:val="2"/>
              </w:numPr>
              <w:tabs>
                <w:tab w:val="num" w:pos="426"/>
              </w:tabs>
              <w:ind w:left="426" w:hanging="426"/>
              <w:rPr>
                <w:rStyle w:val="Strong"/>
                <w:lang w:val="en-AU"/>
              </w:rPr>
            </w:pPr>
            <w:r w:rsidRPr="00A12809">
              <w:rPr>
                <w:rStyle w:val="Strong"/>
                <w:lang w:val="en-AU"/>
              </w:rPr>
              <w:t>Intellectual Property Owner</w:t>
            </w:r>
          </w:p>
        </w:tc>
        <w:tc>
          <w:tcPr>
            <w:tcW w:w="7372" w:type="dxa"/>
          </w:tcPr>
          <w:p w14:paraId="0D682A5A" w14:textId="56E6203F" w:rsidR="00C62860" w:rsidRPr="00C50D02" w:rsidRDefault="00C62860" w:rsidP="00C62860">
            <w:pPr>
              <w:pStyle w:val="TableText"/>
              <w:rPr>
                <w:rStyle w:val="Optional"/>
                <w:color w:val="auto"/>
                <w:lang w:val="en-AU"/>
              </w:rPr>
            </w:pPr>
            <w:r w:rsidRPr="00C50D02">
              <w:rPr>
                <w:rStyle w:val="Optional"/>
                <w:color w:val="auto"/>
                <w:lang w:val="en-AU"/>
              </w:rPr>
              <w:t xml:space="preserve">Clause 23.1 (a) of the General Conditions applies. </w:t>
            </w:r>
          </w:p>
          <w:p w14:paraId="0D682A5F" w14:textId="2C1406B8" w:rsidR="00C62860" w:rsidRPr="00C50D02" w:rsidRDefault="00C62860" w:rsidP="00C62860">
            <w:pPr>
              <w:pStyle w:val="TableText"/>
              <w:rPr>
                <w:rStyle w:val="Optional"/>
                <w:color w:val="auto"/>
                <w:lang w:val="en-AU"/>
              </w:rPr>
            </w:pPr>
          </w:p>
        </w:tc>
      </w:tr>
      <w:tr w:rsidR="00C62860" w14:paraId="0D682A65" w14:textId="77777777" w:rsidTr="00C50D02">
        <w:tc>
          <w:tcPr>
            <w:tcW w:w="2410" w:type="dxa"/>
          </w:tcPr>
          <w:p w14:paraId="0D682A61" w14:textId="77777777" w:rsidR="00C62860" w:rsidRPr="00A12809" w:rsidRDefault="00C62860" w:rsidP="00C62860">
            <w:pPr>
              <w:pStyle w:val="TableText"/>
              <w:numPr>
                <w:ilvl w:val="0"/>
                <w:numId w:val="2"/>
              </w:numPr>
              <w:tabs>
                <w:tab w:val="num" w:pos="426"/>
              </w:tabs>
              <w:ind w:left="357" w:hanging="357"/>
              <w:rPr>
                <w:rStyle w:val="Strong"/>
                <w:lang w:val="en-AU"/>
              </w:rPr>
            </w:pPr>
            <w:r w:rsidRPr="00A12809">
              <w:rPr>
                <w:rStyle w:val="Strong"/>
                <w:lang w:val="en-AU"/>
              </w:rPr>
              <w:t>Working Papers</w:t>
            </w:r>
          </w:p>
        </w:tc>
        <w:tc>
          <w:tcPr>
            <w:tcW w:w="7372" w:type="dxa"/>
          </w:tcPr>
          <w:p w14:paraId="0D682A62" w14:textId="77777777" w:rsidR="00C62860" w:rsidRPr="00C50D02" w:rsidRDefault="00C62860" w:rsidP="00C62860">
            <w:pPr>
              <w:pStyle w:val="TableText"/>
              <w:rPr>
                <w:rStyle w:val="Optional"/>
                <w:color w:val="auto"/>
                <w:lang w:val="en-AU"/>
              </w:rPr>
            </w:pPr>
            <w:r w:rsidRPr="00C50D02">
              <w:rPr>
                <w:rStyle w:val="Optional"/>
                <w:color w:val="auto"/>
                <w:lang w:val="en-AU"/>
              </w:rPr>
              <w:t>Clause 23.1 (e) of the General Conditions applies.</w:t>
            </w:r>
          </w:p>
          <w:p w14:paraId="0D682A64" w14:textId="175296CA" w:rsidR="00C62860" w:rsidRPr="00C50D02" w:rsidRDefault="00C62860" w:rsidP="00C62860">
            <w:pPr>
              <w:pStyle w:val="TableText"/>
              <w:rPr>
                <w:rStyle w:val="Optional"/>
                <w:color w:val="auto"/>
                <w:lang w:val="en-AU"/>
              </w:rPr>
            </w:pPr>
          </w:p>
        </w:tc>
      </w:tr>
    </w:tbl>
    <w:p w14:paraId="59014894" w14:textId="77777777" w:rsidR="00A6327D" w:rsidRDefault="00A6327D" w:rsidP="00642DD9">
      <w:pPr>
        <w:pStyle w:val="BodyText"/>
      </w:pPr>
    </w:p>
    <w:p w14:paraId="0D682AA4" w14:textId="77777777" w:rsidR="00A6327D" w:rsidRDefault="00A6327D" w:rsidP="00642DD9">
      <w:pPr>
        <w:pStyle w:val="BodyText"/>
        <w:sectPr w:rsidR="00A6327D" w:rsidSect="00FD7029">
          <w:headerReference w:type="even" r:id="rId32"/>
          <w:headerReference w:type="default" r:id="rId33"/>
          <w:headerReference w:type="first" r:id="rId34"/>
          <w:pgSz w:w="11906" w:h="16838" w:code="9"/>
          <w:pgMar w:top="1134" w:right="890" w:bottom="851" w:left="851" w:header="567" w:footer="567" w:gutter="567"/>
          <w:cols w:space="708"/>
          <w:docGrid w:linePitch="360"/>
        </w:sectPr>
      </w:pPr>
    </w:p>
    <w:p w14:paraId="0D682AA5" w14:textId="570ED6A3" w:rsidR="00642DD9" w:rsidRDefault="006359A5" w:rsidP="00642DD9">
      <w:pPr>
        <w:pStyle w:val="Part"/>
      </w:pPr>
      <w:bookmarkStart w:id="21" w:name="_Toc221199439"/>
      <w:r>
        <w:lastRenderedPageBreak/>
        <w:t xml:space="preserve">Schedule </w:t>
      </w:r>
      <w:r w:rsidR="00642DD9">
        <w:t xml:space="preserve">2 - </w:t>
      </w:r>
      <w:r>
        <w:t>Specification / Statement of Requirements</w:t>
      </w:r>
      <w:bookmarkEnd w:id="21"/>
    </w:p>
    <w:p w14:paraId="0D682AA6" w14:textId="225E6C97" w:rsidR="00642DD9" w:rsidRDefault="006359A5" w:rsidP="001B426C">
      <w:pPr>
        <w:pStyle w:val="Heading1"/>
        <w:numPr>
          <w:ilvl w:val="0"/>
          <w:numId w:val="15"/>
        </w:numPr>
      </w:pPr>
      <w:bookmarkStart w:id="22" w:name="_Toc221199440"/>
      <w:r>
        <w:t xml:space="preserve">Statement </w:t>
      </w:r>
      <w:r>
        <w:rPr>
          <w:lang w:val="en-AU"/>
        </w:rPr>
        <w:t>o</w:t>
      </w:r>
      <w:r>
        <w:t>f Requirements</w:t>
      </w:r>
      <w:bookmarkEnd w:id="22"/>
    </w:p>
    <w:p w14:paraId="0D682AA7" w14:textId="207F934D" w:rsidR="00642DD9" w:rsidRDefault="00B20411" w:rsidP="00651A35">
      <w:pPr>
        <w:pStyle w:val="BodyText"/>
        <w:ind w:left="0"/>
        <w:jc w:val="left"/>
      </w:pPr>
      <w:r w:rsidRPr="00DC52E8">
        <w:t>EMHS is seeking to procure four (4) Kiosk Distribution Substations inclusive of Ring Main Units and Transfor</w:t>
      </w:r>
      <w:r>
        <w:t>m</w:t>
      </w:r>
      <w:r w:rsidRPr="00DC52E8">
        <w:t xml:space="preserve">ers as a component of a larger project to upgrade </w:t>
      </w:r>
      <w:r>
        <w:t xml:space="preserve">both </w:t>
      </w:r>
      <w:r w:rsidR="00785200">
        <w:t xml:space="preserve">the </w:t>
      </w:r>
      <w:r>
        <w:t>H</w:t>
      </w:r>
      <w:r w:rsidR="00785200">
        <w:t xml:space="preserve">igh </w:t>
      </w:r>
      <w:r>
        <w:t>V</w:t>
      </w:r>
      <w:r w:rsidR="00785200">
        <w:t>oltage</w:t>
      </w:r>
      <w:r>
        <w:t xml:space="preserve"> </w:t>
      </w:r>
      <w:r w:rsidR="00785200">
        <w:t xml:space="preserve">(HV) </w:t>
      </w:r>
      <w:r>
        <w:t>and L</w:t>
      </w:r>
      <w:r w:rsidR="00785200">
        <w:t xml:space="preserve">ow </w:t>
      </w:r>
      <w:r>
        <w:t>V</w:t>
      </w:r>
      <w:r w:rsidR="00785200">
        <w:t>oltage</w:t>
      </w:r>
      <w:r>
        <w:t xml:space="preserve"> </w:t>
      </w:r>
      <w:r w:rsidR="00785200">
        <w:t>(LV) e</w:t>
      </w:r>
      <w:r w:rsidRPr="00DC52E8">
        <w:t xml:space="preserve">lectrical </w:t>
      </w:r>
      <w:r>
        <w:t>infrastructure</w:t>
      </w:r>
      <w:r w:rsidRPr="00DC52E8">
        <w:t xml:space="preserve"> at </w:t>
      </w:r>
      <w:r w:rsidR="00EA0BFA">
        <w:t xml:space="preserve">the </w:t>
      </w:r>
      <w:r w:rsidR="00C91490">
        <w:t>Armadale Health Service (</w:t>
      </w:r>
      <w:r w:rsidRPr="00DC52E8">
        <w:t>AHS</w:t>
      </w:r>
      <w:r w:rsidR="00C91490">
        <w:t>) (the Site)</w:t>
      </w:r>
      <w:r w:rsidRPr="00DC52E8">
        <w:t>.</w:t>
      </w:r>
    </w:p>
    <w:p w14:paraId="30F67784" w14:textId="448F5251" w:rsidR="00594B16" w:rsidRPr="00594B16" w:rsidRDefault="00594B16" w:rsidP="00B20411">
      <w:pPr>
        <w:pStyle w:val="Heading1"/>
        <w:rPr>
          <w:sz w:val="28"/>
        </w:rPr>
      </w:pPr>
      <w:bookmarkStart w:id="23" w:name="_Toc221199441"/>
      <w:r w:rsidRPr="00594B16">
        <w:rPr>
          <w:sz w:val="28"/>
        </w:rPr>
        <w:t>Background Information</w:t>
      </w:r>
      <w:bookmarkEnd w:id="23"/>
    </w:p>
    <w:p w14:paraId="5F2D6AD2" w14:textId="6DAB75F0" w:rsidR="009A73CD" w:rsidRDefault="00B20411" w:rsidP="00651A35">
      <w:pPr>
        <w:pStyle w:val="StandardInstructionText"/>
      </w:pPr>
      <w:r w:rsidRPr="00371BBB">
        <w:rPr>
          <w:i w:val="0"/>
          <w:iCs w:val="0"/>
          <w:color w:val="auto"/>
        </w:rPr>
        <w:t xml:space="preserve">The existing </w:t>
      </w:r>
      <w:r>
        <w:rPr>
          <w:i w:val="0"/>
          <w:iCs w:val="0"/>
          <w:color w:val="auto"/>
        </w:rPr>
        <w:t xml:space="preserve">AHS </w:t>
      </w:r>
      <w:r w:rsidRPr="00371BBB">
        <w:rPr>
          <w:i w:val="0"/>
          <w:iCs w:val="0"/>
          <w:color w:val="auto"/>
        </w:rPr>
        <w:t xml:space="preserve">site transformers have been installed for over 25 years and are approaching the end of their useable economic life.  In addition, planning is currently underway to add a Mental Health Emergency Centre (MHEC) to the </w:t>
      </w:r>
      <w:r w:rsidR="00C91490">
        <w:rPr>
          <w:i w:val="0"/>
          <w:iCs w:val="0"/>
          <w:color w:val="auto"/>
        </w:rPr>
        <w:t>Site</w:t>
      </w:r>
      <w:r w:rsidRPr="00371BBB">
        <w:rPr>
          <w:i w:val="0"/>
          <w:iCs w:val="0"/>
          <w:color w:val="auto"/>
        </w:rPr>
        <w:t xml:space="preserve">. </w:t>
      </w:r>
      <w:r w:rsidR="00C91490">
        <w:rPr>
          <w:i w:val="0"/>
          <w:iCs w:val="0"/>
          <w:color w:val="auto"/>
        </w:rPr>
        <w:t>I</w:t>
      </w:r>
      <w:r w:rsidRPr="00371BBB">
        <w:rPr>
          <w:i w:val="0"/>
          <w:iCs w:val="0"/>
          <w:color w:val="auto"/>
        </w:rPr>
        <w:t>nvestigations have confirmed that the capacity of the electrical infrastructure must be upgraded prior to the MHEC being commissioned in 2028.</w:t>
      </w:r>
      <w:r>
        <w:rPr>
          <w:i w:val="0"/>
          <w:iCs w:val="0"/>
          <w:color w:val="auto"/>
        </w:rPr>
        <w:t xml:space="preserve">  Replacement and additional transformer units are therefore required, along with equipment to support the upgrade of the overall site HV </w:t>
      </w:r>
      <w:r w:rsidR="00785200">
        <w:rPr>
          <w:i w:val="0"/>
          <w:iCs w:val="0"/>
          <w:color w:val="auto"/>
        </w:rPr>
        <w:t xml:space="preserve">and LV </w:t>
      </w:r>
      <w:r>
        <w:rPr>
          <w:i w:val="0"/>
          <w:iCs w:val="0"/>
          <w:color w:val="auto"/>
        </w:rPr>
        <w:t>electrical infrastructure.</w:t>
      </w:r>
    </w:p>
    <w:p w14:paraId="0D682AA8" w14:textId="39CAB7B5" w:rsidR="00642DD9" w:rsidRDefault="006359A5" w:rsidP="00B64E96">
      <w:pPr>
        <w:pStyle w:val="Heading1"/>
        <w:tabs>
          <w:tab w:val="clear" w:pos="902"/>
        </w:tabs>
        <w:ind w:left="993"/>
      </w:pPr>
      <w:bookmarkStart w:id="24" w:name="_Toc221199442"/>
      <w:r>
        <w:t>Specification</w:t>
      </w:r>
      <w:bookmarkEnd w:id="24"/>
    </w:p>
    <w:p w14:paraId="08D9631A" w14:textId="77777777" w:rsidR="00E530A4" w:rsidRPr="00B64E96" w:rsidRDefault="00E530A4" w:rsidP="002E545C">
      <w:pPr>
        <w:pStyle w:val="Heading2"/>
        <w:spacing w:before="240"/>
        <w:rPr>
          <w:rStyle w:val="Instruction"/>
          <w:i w:val="0"/>
          <w:iCs/>
          <w:color w:val="auto"/>
          <w:lang w:val="en-AU"/>
        </w:rPr>
      </w:pPr>
      <w:bookmarkStart w:id="25" w:name="_Toc221199443"/>
      <w:r w:rsidRPr="00B64E96">
        <w:rPr>
          <w:rStyle w:val="Instruction"/>
          <w:i w:val="0"/>
          <w:iCs/>
          <w:color w:val="auto"/>
          <w:lang w:val="en-AU"/>
        </w:rPr>
        <w:t>Project Details</w:t>
      </w:r>
      <w:bookmarkEnd w:id="25"/>
      <w:r w:rsidRPr="00B64E96">
        <w:rPr>
          <w:rStyle w:val="Instruction"/>
          <w:i w:val="0"/>
          <w:iCs/>
          <w:color w:val="auto"/>
          <w:lang w:val="en-AU"/>
        </w:rPr>
        <w:t xml:space="preserve"> </w:t>
      </w:r>
    </w:p>
    <w:p w14:paraId="16BB9937" w14:textId="2DB7752B" w:rsidR="00E530A4" w:rsidRDefault="00E530A4" w:rsidP="00651A35">
      <w:pPr>
        <w:pStyle w:val="BodyText"/>
        <w:ind w:left="0"/>
        <w:jc w:val="left"/>
        <w:rPr>
          <w:iCs/>
          <w:lang w:val="en-AU"/>
        </w:rPr>
      </w:pPr>
      <w:r w:rsidRPr="00B64E96">
        <w:rPr>
          <w:iCs/>
          <w:lang w:val="en-AU"/>
        </w:rPr>
        <w:t xml:space="preserve">The </w:t>
      </w:r>
      <w:r w:rsidR="00E65220">
        <w:rPr>
          <w:iCs/>
          <w:lang w:val="en-AU"/>
        </w:rPr>
        <w:t xml:space="preserve">Contractor must deliver the </w:t>
      </w:r>
      <w:r w:rsidRPr="00B64E96">
        <w:rPr>
          <w:iCs/>
          <w:lang w:val="en-AU"/>
        </w:rPr>
        <w:t>works</w:t>
      </w:r>
      <w:r w:rsidR="00E65220">
        <w:rPr>
          <w:iCs/>
          <w:lang w:val="en-AU"/>
        </w:rPr>
        <w:t xml:space="preserve"> as</w:t>
      </w:r>
      <w:r w:rsidRPr="00B64E96">
        <w:rPr>
          <w:iCs/>
          <w:lang w:val="en-AU"/>
        </w:rPr>
        <w:t xml:space="preserve"> described within this specification</w:t>
      </w:r>
      <w:r w:rsidR="00E65220">
        <w:rPr>
          <w:iCs/>
          <w:lang w:val="en-AU"/>
        </w:rPr>
        <w:t xml:space="preserve"> and </w:t>
      </w:r>
      <w:r w:rsidR="001063FA">
        <w:rPr>
          <w:iCs/>
          <w:lang w:val="en-AU"/>
        </w:rPr>
        <w:t xml:space="preserve">the </w:t>
      </w:r>
      <w:r w:rsidR="001063FA" w:rsidRPr="00B606A2">
        <w:rPr>
          <w:i/>
          <w:lang w:val="en-AU"/>
        </w:rPr>
        <w:t>Armadale Health Services High Voltage Electrical Upgrades – High Voltage / Low Voltage Substation Kiosk Specification Document number: LCE104214-SP-E-00001</w:t>
      </w:r>
      <w:r w:rsidR="001063FA">
        <w:rPr>
          <w:iCs/>
          <w:lang w:val="en-AU"/>
        </w:rPr>
        <w:t xml:space="preserve"> (Kiosk Specification) (Attachment A)</w:t>
      </w:r>
      <w:r w:rsidR="00B65F7F">
        <w:rPr>
          <w:iCs/>
          <w:lang w:val="en-AU"/>
        </w:rPr>
        <w:t xml:space="preserve"> </w:t>
      </w:r>
      <w:r w:rsidR="00B65F7F" w:rsidRPr="00B64E96">
        <w:rPr>
          <w:iCs/>
          <w:lang w:val="en-AU"/>
        </w:rPr>
        <w:t>pertaining</w:t>
      </w:r>
      <w:r w:rsidRPr="00B64E96">
        <w:rPr>
          <w:iCs/>
          <w:lang w:val="en-AU"/>
        </w:rPr>
        <w:t xml:space="preserve"> to the</w:t>
      </w:r>
      <w:r w:rsidR="009A73CD">
        <w:rPr>
          <w:iCs/>
          <w:lang w:val="en-AU"/>
        </w:rPr>
        <w:t xml:space="preserve"> Design, Supply, Delivery and Commissioning of the</w:t>
      </w:r>
      <w:r w:rsidRPr="00B64E96">
        <w:rPr>
          <w:iCs/>
          <w:lang w:val="en-AU"/>
        </w:rPr>
        <w:t xml:space="preserve"> H</w:t>
      </w:r>
      <w:r w:rsidR="001063FA">
        <w:rPr>
          <w:iCs/>
          <w:lang w:val="en-AU"/>
        </w:rPr>
        <w:t xml:space="preserve">igh Voltage / Low Voltage Substation Kiosks </w:t>
      </w:r>
      <w:r w:rsidRPr="00B64E96">
        <w:rPr>
          <w:iCs/>
          <w:lang w:val="en-AU"/>
        </w:rPr>
        <w:t>inclusive of the following</w:t>
      </w:r>
      <w:r w:rsidR="001063FA">
        <w:rPr>
          <w:iCs/>
          <w:lang w:val="en-AU"/>
        </w:rPr>
        <w:t xml:space="preserve"> -</w:t>
      </w:r>
    </w:p>
    <w:p w14:paraId="12A536E2" w14:textId="6D80F5A0" w:rsidR="009A73CD" w:rsidRPr="00B606A2" w:rsidRDefault="00C91490" w:rsidP="00651A35">
      <w:pPr>
        <w:pStyle w:val="BodyText"/>
        <w:ind w:left="0"/>
        <w:jc w:val="left"/>
        <w:rPr>
          <w:b/>
          <w:bCs/>
          <w:iCs/>
          <w:lang w:val="en-AU"/>
        </w:rPr>
      </w:pPr>
      <w:r w:rsidRPr="00B606A2">
        <w:rPr>
          <w:b/>
          <w:bCs/>
          <w:iCs/>
          <w:lang w:val="en-AU"/>
        </w:rPr>
        <w:t xml:space="preserve">3.1.1 </w:t>
      </w:r>
      <w:r w:rsidR="009A73CD" w:rsidRPr="00B606A2">
        <w:rPr>
          <w:b/>
          <w:bCs/>
          <w:iCs/>
          <w:lang w:val="en-AU"/>
        </w:rPr>
        <w:t>Design</w:t>
      </w:r>
    </w:p>
    <w:p w14:paraId="07B14A45" w14:textId="39999C70" w:rsidR="009A73CD" w:rsidRDefault="009A73CD" w:rsidP="002E76D6">
      <w:pPr>
        <w:pStyle w:val="BodyText"/>
        <w:numPr>
          <w:ilvl w:val="0"/>
          <w:numId w:val="74"/>
        </w:numPr>
        <w:ind w:left="426"/>
        <w:jc w:val="left"/>
      </w:pPr>
      <w:r>
        <w:rPr>
          <w:iCs/>
          <w:lang w:val="en-AU"/>
        </w:rPr>
        <w:t>Design of High Voltage Substation Kiosk</w:t>
      </w:r>
      <w:r w:rsidR="00C91490">
        <w:rPr>
          <w:iCs/>
          <w:lang w:val="en-AU"/>
        </w:rPr>
        <w:t xml:space="preserve">s in accordance with the </w:t>
      </w:r>
      <w:r w:rsidR="00E65220">
        <w:rPr>
          <w:iCs/>
          <w:lang w:val="en-AU"/>
        </w:rPr>
        <w:t>Kiosk Specifications</w:t>
      </w:r>
      <w:r w:rsidR="00B20411">
        <w:rPr>
          <w:iCs/>
          <w:lang w:val="en-AU"/>
        </w:rPr>
        <w:t>.</w:t>
      </w:r>
    </w:p>
    <w:p w14:paraId="64B41165" w14:textId="6133FD27" w:rsidR="009A73CD" w:rsidRDefault="009A73CD" w:rsidP="002E76D6">
      <w:pPr>
        <w:pStyle w:val="BodyText"/>
        <w:numPr>
          <w:ilvl w:val="0"/>
          <w:numId w:val="74"/>
        </w:numPr>
        <w:ind w:left="426"/>
        <w:jc w:val="left"/>
        <w:rPr>
          <w:iCs/>
          <w:lang w:val="en-AU"/>
        </w:rPr>
      </w:pPr>
      <w:r>
        <w:t xml:space="preserve">Documentation is to be provided in line with the Hold </w:t>
      </w:r>
      <w:r w:rsidR="00E65220">
        <w:t>P</w:t>
      </w:r>
      <w:r>
        <w:t>oint</w:t>
      </w:r>
      <w:r w:rsidR="00E65220">
        <w:t xml:space="preserve"> process</w:t>
      </w:r>
      <w:r>
        <w:t xml:space="preserve"> referred to in</w:t>
      </w:r>
      <w:r w:rsidR="00E65220">
        <w:t xml:space="preserve"> the </w:t>
      </w:r>
      <w:r w:rsidR="00E65220">
        <w:rPr>
          <w:iCs/>
          <w:lang w:val="en-AU"/>
        </w:rPr>
        <w:t>Kiosk Specifications</w:t>
      </w:r>
      <w:r>
        <w:t xml:space="preserve">  Point # 2.2</w:t>
      </w:r>
      <w:r w:rsidR="00B20411">
        <w:t>.</w:t>
      </w:r>
      <w:r>
        <w:t xml:space="preserve"> </w:t>
      </w:r>
    </w:p>
    <w:p w14:paraId="00EC1365" w14:textId="70FCEBB2" w:rsidR="009A73CD" w:rsidRPr="00B606A2" w:rsidRDefault="00C91490" w:rsidP="00651A35">
      <w:pPr>
        <w:pStyle w:val="BodyText"/>
        <w:ind w:left="0"/>
        <w:jc w:val="left"/>
        <w:rPr>
          <w:b/>
          <w:bCs/>
          <w:iCs/>
          <w:lang w:val="en-AU"/>
        </w:rPr>
      </w:pPr>
      <w:r w:rsidRPr="00B606A2">
        <w:rPr>
          <w:b/>
          <w:bCs/>
          <w:iCs/>
          <w:lang w:val="en-AU"/>
        </w:rPr>
        <w:t xml:space="preserve">3.1.2 </w:t>
      </w:r>
      <w:r w:rsidR="009A73CD" w:rsidRPr="00B606A2">
        <w:rPr>
          <w:b/>
          <w:bCs/>
          <w:iCs/>
          <w:lang w:val="en-AU"/>
        </w:rPr>
        <w:t>Supply</w:t>
      </w:r>
    </w:p>
    <w:p w14:paraId="7B1D4342" w14:textId="45A40433" w:rsidR="00E65220" w:rsidRDefault="00E65220" w:rsidP="002E76D6">
      <w:pPr>
        <w:pStyle w:val="BodyText"/>
        <w:numPr>
          <w:ilvl w:val="1"/>
          <w:numId w:val="33"/>
        </w:numPr>
        <w:ind w:left="426"/>
        <w:jc w:val="left"/>
        <w:rPr>
          <w:iCs/>
          <w:lang w:val="en-AU"/>
        </w:rPr>
      </w:pPr>
      <w:r>
        <w:rPr>
          <w:iCs/>
          <w:lang w:val="en-AU"/>
        </w:rPr>
        <w:t>Supply of the equipment in accordance with the Kiosk Specifications</w:t>
      </w:r>
      <w:r w:rsidR="006238C6">
        <w:rPr>
          <w:iCs/>
          <w:lang w:val="en-AU"/>
        </w:rPr>
        <w:t xml:space="preserve"> and Warranty requirements as per Point 3.8 </w:t>
      </w:r>
      <w:r w:rsidR="00C91490">
        <w:rPr>
          <w:iCs/>
          <w:lang w:val="en-AU"/>
        </w:rPr>
        <w:t xml:space="preserve">of this </w:t>
      </w:r>
      <w:r w:rsidR="006238C6">
        <w:rPr>
          <w:iCs/>
          <w:lang w:val="en-AU"/>
        </w:rPr>
        <w:t xml:space="preserve">Schedule </w:t>
      </w:r>
      <w:r w:rsidR="006238C6">
        <w:t>2 - Specification / Statement of Requirements</w:t>
      </w:r>
      <w:r w:rsidR="00C91490">
        <w:t>.</w:t>
      </w:r>
      <w:r w:rsidR="006238C6">
        <w:rPr>
          <w:iCs/>
          <w:lang w:val="en-AU"/>
        </w:rPr>
        <w:t xml:space="preserve"> </w:t>
      </w:r>
    </w:p>
    <w:p w14:paraId="65B33B17" w14:textId="236792A9" w:rsidR="00785200" w:rsidRPr="00B606A2" w:rsidRDefault="00785200" w:rsidP="00651A35">
      <w:pPr>
        <w:pStyle w:val="BodyText"/>
        <w:ind w:left="0"/>
        <w:jc w:val="left"/>
        <w:rPr>
          <w:b/>
          <w:bCs/>
          <w:iCs/>
          <w:lang w:val="en-AU"/>
        </w:rPr>
      </w:pPr>
      <w:r w:rsidRPr="00B606A2">
        <w:rPr>
          <w:b/>
          <w:bCs/>
          <w:iCs/>
          <w:lang w:val="en-AU"/>
        </w:rPr>
        <w:t>3</w:t>
      </w:r>
      <w:r w:rsidRPr="000D1F7D">
        <w:rPr>
          <w:b/>
          <w:bCs/>
          <w:iCs/>
          <w:lang w:val="en-AU"/>
        </w:rPr>
        <w:t>.1.</w:t>
      </w:r>
      <w:r>
        <w:rPr>
          <w:b/>
          <w:bCs/>
          <w:iCs/>
          <w:lang w:val="en-AU"/>
        </w:rPr>
        <w:t>3</w:t>
      </w:r>
      <w:r w:rsidRPr="000D1F7D">
        <w:rPr>
          <w:b/>
          <w:bCs/>
          <w:iCs/>
          <w:lang w:val="en-AU"/>
        </w:rPr>
        <w:t xml:space="preserve"> Commissioning</w:t>
      </w:r>
    </w:p>
    <w:p w14:paraId="27EECB02" w14:textId="77777777" w:rsidR="00785200" w:rsidRDefault="00785200" w:rsidP="002E76D6">
      <w:pPr>
        <w:pStyle w:val="BodyText"/>
        <w:numPr>
          <w:ilvl w:val="0"/>
          <w:numId w:val="76"/>
        </w:numPr>
        <w:ind w:left="426"/>
        <w:jc w:val="left"/>
        <w:rPr>
          <w:iCs/>
          <w:lang w:val="en-AU"/>
        </w:rPr>
      </w:pPr>
      <w:r>
        <w:rPr>
          <w:iCs/>
          <w:lang w:val="en-AU"/>
        </w:rPr>
        <w:t>Undertake all testing and commissioning tasks, including the provision of all required Certificates of Compliance and installation manuals, in accordance with the Kiosk Specifications – Section 8 – Inspection and Testing.</w:t>
      </w:r>
    </w:p>
    <w:p w14:paraId="0EEEC38D" w14:textId="77777777" w:rsidR="00785200" w:rsidRPr="00D94817" w:rsidRDefault="00785200" w:rsidP="002E76D6">
      <w:pPr>
        <w:pStyle w:val="BodyText"/>
        <w:numPr>
          <w:ilvl w:val="0"/>
          <w:numId w:val="76"/>
        </w:numPr>
        <w:ind w:left="426"/>
        <w:jc w:val="left"/>
        <w:rPr>
          <w:iCs/>
          <w:lang w:val="en-AU"/>
        </w:rPr>
      </w:pPr>
      <w:r>
        <w:t>Give sufficient notice so that all testing may be witnessed by the Consulting Engineer.</w:t>
      </w:r>
    </w:p>
    <w:p w14:paraId="78D0B80F" w14:textId="77777777" w:rsidR="00785200" w:rsidRDefault="00785200" w:rsidP="002E76D6">
      <w:pPr>
        <w:pStyle w:val="BodyText"/>
        <w:numPr>
          <w:ilvl w:val="0"/>
          <w:numId w:val="76"/>
        </w:numPr>
        <w:ind w:left="426"/>
        <w:jc w:val="left"/>
        <w:rPr>
          <w:iCs/>
          <w:lang w:val="en-AU"/>
        </w:rPr>
      </w:pPr>
      <w:r>
        <w:rPr>
          <w:iCs/>
          <w:lang w:val="en-AU"/>
        </w:rPr>
        <w:t>Note that p</w:t>
      </w:r>
      <w:r w:rsidRPr="00D94817">
        <w:rPr>
          <w:iCs/>
          <w:lang w:val="en-AU"/>
        </w:rPr>
        <w:t>ayment of the contract value shall not become due and payable unless and until the certified test results showing that the plant complies with the specification and that the manufacturer's guarantees are within the tolerances specified, have been received by the Client and Consulting Engineer.</w:t>
      </w:r>
    </w:p>
    <w:p w14:paraId="7A320E5B" w14:textId="77777777" w:rsidR="00785200" w:rsidRPr="00247BF9" w:rsidRDefault="00785200" w:rsidP="002E76D6">
      <w:pPr>
        <w:pStyle w:val="BodyText"/>
        <w:numPr>
          <w:ilvl w:val="0"/>
          <w:numId w:val="76"/>
        </w:numPr>
        <w:ind w:left="426"/>
        <w:jc w:val="left"/>
        <w:rPr>
          <w:iCs/>
          <w:lang w:val="en-AU"/>
        </w:rPr>
      </w:pPr>
      <w:r>
        <w:t>Note that during testing, all equipment damaged as a result of incorrect installation work must be replaced.</w:t>
      </w:r>
    </w:p>
    <w:p w14:paraId="6D5DC373" w14:textId="77777777" w:rsidR="00785200" w:rsidRPr="00B64E96" w:rsidRDefault="00785200" w:rsidP="002E76D6">
      <w:pPr>
        <w:pStyle w:val="BodyText"/>
        <w:numPr>
          <w:ilvl w:val="0"/>
          <w:numId w:val="76"/>
        </w:numPr>
        <w:ind w:left="426"/>
        <w:jc w:val="left"/>
        <w:rPr>
          <w:iCs/>
          <w:lang w:val="en-AU"/>
        </w:rPr>
      </w:pPr>
      <w:r>
        <w:rPr>
          <w:iCs/>
          <w:lang w:val="en-AU"/>
        </w:rPr>
        <w:lastRenderedPageBreak/>
        <w:t xml:space="preserve">Note that all </w:t>
      </w:r>
      <w:r>
        <w:t>test Certificates and Certificates of Compliance and including copies of installation manuals must be provided on completion.</w:t>
      </w:r>
    </w:p>
    <w:p w14:paraId="5D8D474D" w14:textId="101EFFA4" w:rsidR="009A73CD" w:rsidRPr="00B606A2" w:rsidRDefault="00C91490" w:rsidP="00651A35">
      <w:pPr>
        <w:pStyle w:val="BodyText"/>
        <w:ind w:left="0"/>
        <w:jc w:val="left"/>
        <w:rPr>
          <w:b/>
          <w:bCs/>
          <w:iCs/>
          <w:lang w:val="en-AU"/>
        </w:rPr>
      </w:pPr>
      <w:r w:rsidRPr="00B606A2">
        <w:rPr>
          <w:b/>
          <w:bCs/>
          <w:iCs/>
          <w:lang w:val="en-AU"/>
        </w:rPr>
        <w:t>3.1.</w:t>
      </w:r>
      <w:r w:rsidR="00785200">
        <w:rPr>
          <w:b/>
          <w:bCs/>
          <w:iCs/>
          <w:lang w:val="en-AU"/>
        </w:rPr>
        <w:t xml:space="preserve">4 </w:t>
      </w:r>
      <w:r w:rsidR="009A73CD" w:rsidRPr="00B606A2">
        <w:rPr>
          <w:b/>
          <w:bCs/>
          <w:iCs/>
          <w:lang w:val="en-AU"/>
        </w:rPr>
        <w:t>Delivery</w:t>
      </w:r>
    </w:p>
    <w:p w14:paraId="6074EA47" w14:textId="2F52A3F0" w:rsidR="00D94817" w:rsidRDefault="00D94817" w:rsidP="002E76D6">
      <w:pPr>
        <w:pStyle w:val="BodyText"/>
        <w:numPr>
          <w:ilvl w:val="0"/>
          <w:numId w:val="76"/>
        </w:numPr>
        <w:ind w:left="426"/>
        <w:jc w:val="left"/>
        <w:rPr>
          <w:iCs/>
          <w:lang w:val="en-AU"/>
        </w:rPr>
      </w:pPr>
      <w:r>
        <w:rPr>
          <w:iCs/>
          <w:lang w:val="en-AU"/>
        </w:rPr>
        <w:t xml:space="preserve">Delivery of the equipment </w:t>
      </w:r>
      <w:r w:rsidR="00785200">
        <w:rPr>
          <w:iCs/>
          <w:lang w:val="en-AU"/>
        </w:rPr>
        <w:t xml:space="preserve">is to be </w:t>
      </w:r>
      <w:r>
        <w:rPr>
          <w:iCs/>
          <w:lang w:val="en-AU"/>
        </w:rPr>
        <w:t>in accordance with the Kiosk Specifications</w:t>
      </w:r>
      <w:r>
        <w:t xml:space="preserve"> Point 3.4 Package and Delivery.</w:t>
      </w:r>
    </w:p>
    <w:p w14:paraId="1B0A6601" w14:textId="7D951839" w:rsidR="00E65220" w:rsidRDefault="00E65220" w:rsidP="002E76D6">
      <w:pPr>
        <w:pStyle w:val="BodyText"/>
        <w:numPr>
          <w:ilvl w:val="0"/>
          <w:numId w:val="76"/>
        </w:numPr>
        <w:ind w:left="426"/>
        <w:jc w:val="left"/>
        <w:rPr>
          <w:iCs/>
          <w:lang w:val="en-AU"/>
        </w:rPr>
      </w:pPr>
      <w:r w:rsidRPr="00E65220">
        <w:rPr>
          <w:iCs/>
          <w:lang w:val="en-AU"/>
        </w:rPr>
        <w:t xml:space="preserve">Two weeks prior the </w:t>
      </w:r>
      <w:r w:rsidR="00C91490">
        <w:rPr>
          <w:iCs/>
          <w:lang w:val="en-AU"/>
        </w:rPr>
        <w:t>kiosk</w:t>
      </w:r>
      <w:r w:rsidR="00C91490" w:rsidRPr="00E65220">
        <w:rPr>
          <w:iCs/>
          <w:lang w:val="en-AU"/>
        </w:rPr>
        <w:t xml:space="preserve"> </w:t>
      </w:r>
      <w:r w:rsidRPr="00E65220">
        <w:rPr>
          <w:iCs/>
          <w:lang w:val="en-AU"/>
        </w:rPr>
        <w:t xml:space="preserve">dispatch the Contractor shall provide details of </w:t>
      </w:r>
      <w:r w:rsidR="00C91490">
        <w:rPr>
          <w:iCs/>
          <w:lang w:val="en-AU"/>
        </w:rPr>
        <w:t xml:space="preserve">proposed </w:t>
      </w:r>
      <w:r w:rsidRPr="00E65220">
        <w:rPr>
          <w:iCs/>
          <w:lang w:val="en-AU"/>
        </w:rPr>
        <w:t xml:space="preserve">equipment and material packaging </w:t>
      </w:r>
      <w:r w:rsidR="00C91490">
        <w:rPr>
          <w:iCs/>
          <w:lang w:val="en-AU"/>
        </w:rPr>
        <w:t xml:space="preserve">to be used </w:t>
      </w:r>
      <w:r w:rsidRPr="00E65220">
        <w:rPr>
          <w:iCs/>
          <w:lang w:val="en-AU"/>
        </w:rPr>
        <w:t>for review and approval.</w:t>
      </w:r>
    </w:p>
    <w:p w14:paraId="2178ABE6" w14:textId="6B7656A1" w:rsidR="00D94817" w:rsidRDefault="00D94817" w:rsidP="002E76D6">
      <w:pPr>
        <w:pStyle w:val="BodyText"/>
        <w:numPr>
          <w:ilvl w:val="0"/>
          <w:numId w:val="76"/>
        </w:numPr>
        <w:ind w:left="426"/>
        <w:jc w:val="left"/>
        <w:rPr>
          <w:iCs/>
          <w:lang w:val="en-AU"/>
        </w:rPr>
      </w:pPr>
      <w:r w:rsidRPr="00D94817">
        <w:rPr>
          <w:iCs/>
          <w:lang w:val="en-AU"/>
        </w:rPr>
        <w:t>The Contractor shall allow for storage of the kiosk</w:t>
      </w:r>
      <w:r>
        <w:rPr>
          <w:iCs/>
          <w:lang w:val="en-AU"/>
        </w:rPr>
        <w:t xml:space="preserve"> equipment</w:t>
      </w:r>
      <w:r w:rsidRPr="00D94817">
        <w:rPr>
          <w:iCs/>
          <w:lang w:val="en-AU"/>
        </w:rPr>
        <w:t xml:space="preserve"> should delivery and transport to </w:t>
      </w:r>
      <w:r w:rsidR="00785200">
        <w:rPr>
          <w:iCs/>
          <w:lang w:val="en-AU"/>
        </w:rPr>
        <w:t>the S</w:t>
      </w:r>
      <w:r w:rsidRPr="00D94817">
        <w:rPr>
          <w:iCs/>
          <w:lang w:val="en-AU"/>
        </w:rPr>
        <w:t xml:space="preserve">ite of the kiosks </w:t>
      </w:r>
      <w:r w:rsidR="00B20411">
        <w:rPr>
          <w:iCs/>
          <w:lang w:val="en-AU"/>
        </w:rPr>
        <w:t>be</w:t>
      </w:r>
      <w:r w:rsidR="00B20411" w:rsidRPr="00D94817">
        <w:rPr>
          <w:iCs/>
          <w:lang w:val="en-AU"/>
        </w:rPr>
        <w:t xml:space="preserve"> </w:t>
      </w:r>
      <w:r w:rsidRPr="00D94817">
        <w:rPr>
          <w:iCs/>
          <w:lang w:val="en-AU"/>
        </w:rPr>
        <w:t>delayed.</w:t>
      </w:r>
    </w:p>
    <w:p w14:paraId="5C293D53" w14:textId="4DBAA69B" w:rsidR="00691B7A" w:rsidRDefault="00691B7A" w:rsidP="002E76D6">
      <w:pPr>
        <w:pStyle w:val="BodyText"/>
        <w:numPr>
          <w:ilvl w:val="0"/>
          <w:numId w:val="76"/>
        </w:numPr>
        <w:ind w:left="426"/>
        <w:jc w:val="left"/>
        <w:rPr>
          <w:iCs/>
          <w:lang w:val="en-AU"/>
        </w:rPr>
      </w:pPr>
      <w:r>
        <w:rPr>
          <w:iCs/>
          <w:lang w:val="en-AU"/>
        </w:rPr>
        <w:t>Delivery shall be evidenced by way of written confirmation from the nominated EMHS officer tasked with receiving the goods.</w:t>
      </w:r>
    </w:p>
    <w:p w14:paraId="121560BB" w14:textId="02C33E89" w:rsidR="00E530A4" w:rsidRPr="002927F2" w:rsidRDefault="00E530A4" w:rsidP="00651A35">
      <w:pPr>
        <w:pStyle w:val="Heading2"/>
        <w:spacing w:before="240"/>
        <w:jc w:val="left"/>
        <w:rPr>
          <w:rStyle w:val="Instruction"/>
          <w:i w:val="0"/>
          <w:color w:val="auto"/>
        </w:rPr>
      </w:pPr>
      <w:bookmarkStart w:id="26" w:name="_Toc221199444"/>
      <w:r w:rsidRPr="002927F2">
        <w:rPr>
          <w:rStyle w:val="Instruction"/>
          <w:i w:val="0"/>
          <w:color w:val="auto"/>
        </w:rPr>
        <w:t>Standards</w:t>
      </w:r>
      <w:bookmarkEnd w:id="26"/>
    </w:p>
    <w:p w14:paraId="76E84077" w14:textId="16094EFF" w:rsidR="00E530A4" w:rsidRDefault="00E530A4" w:rsidP="00651A35">
      <w:pPr>
        <w:pStyle w:val="BodyText"/>
        <w:ind w:left="0"/>
        <w:jc w:val="left"/>
        <w:rPr>
          <w:lang w:val="en-AU"/>
        </w:rPr>
      </w:pPr>
      <w:r w:rsidRPr="00E530A4">
        <w:rPr>
          <w:lang w:val="en-AU"/>
        </w:rPr>
        <w:t>The following standards are referred by and/or form part of this Specification</w:t>
      </w:r>
      <w:r>
        <w:rPr>
          <w:lang w:val="en-AU"/>
        </w:rPr>
        <w:t>.</w:t>
      </w:r>
    </w:p>
    <w:tbl>
      <w:tblPr>
        <w:tblStyle w:val="TableGrid"/>
        <w:tblW w:w="0" w:type="auto"/>
        <w:tblLook w:val="04A0" w:firstRow="1" w:lastRow="0" w:firstColumn="1" w:lastColumn="0" w:noHBand="0" w:noVBand="1"/>
      </w:tblPr>
      <w:tblGrid>
        <w:gridCol w:w="3397"/>
        <w:gridCol w:w="6191"/>
      </w:tblGrid>
      <w:tr w:rsidR="00E530A4" w14:paraId="2A3D1C02" w14:textId="77777777" w:rsidTr="00E85C84">
        <w:tc>
          <w:tcPr>
            <w:tcW w:w="3397" w:type="dxa"/>
            <w:vAlign w:val="center"/>
          </w:tcPr>
          <w:p w14:paraId="3845B1E5" w14:textId="2075961D" w:rsidR="00E530A4" w:rsidRPr="00930F9E" w:rsidRDefault="00930F9E" w:rsidP="00E85C84">
            <w:pPr>
              <w:pStyle w:val="BodyText"/>
              <w:ind w:left="0"/>
              <w:jc w:val="left"/>
              <w:rPr>
                <w:b/>
                <w:bCs/>
              </w:rPr>
            </w:pPr>
            <w:r w:rsidRPr="00930F9E">
              <w:rPr>
                <w:b/>
                <w:bCs/>
              </w:rPr>
              <w:t>Code</w:t>
            </w:r>
          </w:p>
        </w:tc>
        <w:tc>
          <w:tcPr>
            <w:tcW w:w="6191" w:type="dxa"/>
            <w:vAlign w:val="center"/>
          </w:tcPr>
          <w:p w14:paraId="64C665D2" w14:textId="09B05B8B" w:rsidR="00E530A4" w:rsidRPr="00930F9E" w:rsidRDefault="00930F9E" w:rsidP="00E85C84">
            <w:pPr>
              <w:pStyle w:val="BodyText"/>
              <w:ind w:left="0"/>
              <w:jc w:val="left"/>
              <w:rPr>
                <w:b/>
                <w:bCs/>
              </w:rPr>
            </w:pPr>
            <w:r w:rsidRPr="00930F9E">
              <w:rPr>
                <w:b/>
                <w:bCs/>
              </w:rPr>
              <w:t>Description</w:t>
            </w:r>
          </w:p>
        </w:tc>
      </w:tr>
      <w:tr w:rsidR="00930F9E" w14:paraId="3AFB1690" w14:textId="77777777" w:rsidTr="00E85C84">
        <w:tc>
          <w:tcPr>
            <w:tcW w:w="3397" w:type="dxa"/>
            <w:vAlign w:val="center"/>
          </w:tcPr>
          <w:p w14:paraId="05682FBA" w14:textId="5EF2C189" w:rsidR="00930F9E" w:rsidRDefault="00930F9E" w:rsidP="00E85C84">
            <w:pPr>
              <w:pStyle w:val="BodyText"/>
              <w:ind w:left="0"/>
              <w:jc w:val="left"/>
            </w:pPr>
            <w:r w:rsidRPr="001F6A25">
              <w:t xml:space="preserve">AS 1214 </w:t>
            </w:r>
          </w:p>
        </w:tc>
        <w:tc>
          <w:tcPr>
            <w:tcW w:w="6191" w:type="dxa"/>
            <w:vAlign w:val="center"/>
          </w:tcPr>
          <w:p w14:paraId="08FBB27D" w14:textId="21F78894" w:rsidR="00930F9E" w:rsidRDefault="00930F9E" w:rsidP="00E85C84">
            <w:pPr>
              <w:pStyle w:val="BodyText"/>
              <w:ind w:left="0"/>
              <w:jc w:val="left"/>
            </w:pPr>
            <w:r w:rsidRPr="001F6A25">
              <w:t>Hot-dipped galvanised coatings on threaded fasteners</w:t>
            </w:r>
          </w:p>
        </w:tc>
      </w:tr>
      <w:tr w:rsidR="00930F9E" w14:paraId="696159BF" w14:textId="77777777" w:rsidTr="00E85C84">
        <w:tc>
          <w:tcPr>
            <w:tcW w:w="3397" w:type="dxa"/>
            <w:vAlign w:val="center"/>
          </w:tcPr>
          <w:p w14:paraId="4D9D7225" w14:textId="048197A1" w:rsidR="00930F9E" w:rsidRDefault="00930F9E" w:rsidP="00E85C84">
            <w:pPr>
              <w:pStyle w:val="BodyText"/>
              <w:ind w:left="0"/>
              <w:jc w:val="left"/>
            </w:pPr>
            <w:r w:rsidRPr="00A03E4F">
              <w:t xml:space="preserve">AS/NZS 1170.4 </w:t>
            </w:r>
          </w:p>
        </w:tc>
        <w:tc>
          <w:tcPr>
            <w:tcW w:w="6191" w:type="dxa"/>
            <w:vAlign w:val="center"/>
          </w:tcPr>
          <w:p w14:paraId="2C30DB7F" w14:textId="66607B4A" w:rsidR="00930F9E" w:rsidRDefault="00930F9E" w:rsidP="00E85C84">
            <w:pPr>
              <w:pStyle w:val="BodyText"/>
              <w:ind w:left="0"/>
              <w:jc w:val="left"/>
            </w:pPr>
            <w:r w:rsidRPr="00A03E4F">
              <w:t xml:space="preserve">Structural design actions - Earthquake actions in Australia </w:t>
            </w:r>
          </w:p>
        </w:tc>
      </w:tr>
      <w:tr w:rsidR="00930F9E" w14:paraId="5CFCA1A0" w14:textId="77777777" w:rsidTr="00E85C84">
        <w:tc>
          <w:tcPr>
            <w:tcW w:w="3397" w:type="dxa"/>
            <w:vAlign w:val="center"/>
          </w:tcPr>
          <w:p w14:paraId="56BCE095" w14:textId="4C30A1A5" w:rsidR="00930F9E" w:rsidRDefault="00930F9E" w:rsidP="00E85C84">
            <w:pPr>
              <w:pStyle w:val="BodyText"/>
              <w:ind w:left="0"/>
              <w:jc w:val="left"/>
            </w:pPr>
            <w:r w:rsidRPr="00A03E4F">
              <w:t xml:space="preserve">AS/NZS 1554 </w:t>
            </w:r>
          </w:p>
        </w:tc>
        <w:tc>
          <w:tcPr>
            <w:tcW w:w="6191" w:type="dxa"/>
            <w:vAlign w:val="center"/>
          </w:tcPr>
          <w:p w14:paraId="2700990F" w14:textId="1E66A7AB" w:rsidR="00930F9E" w:rsidRDefault="00930F9E" w:rsidP="00E85C84">
            <w:pPr>
              <w:pStyle w:val="BodyText"/>
              <w:ind w:left="0"/>
              <w:jc w:val="left"/>
            </w:pPr>
            <w:r w:rsidRPr="00A03E4F">
              <w:t>Structural steel welding (including all relevant parts)</w:t>
            </w:r>
          </w:p>
        </w:tc>
      </w:tr>
      <w:tr w:rsidR="00930F9E" w14:paraId="00E380C8" w14:textId="77777777" w:rsidTr="00E85C84">
        <w:tc>
          <w:tcPr>
            <w:tcW w:w="3397" w:type="dxa"/>
            <w:vAlign w:val="center"/>
          </w:tcPr>
          <w:p w14:paraId="62D15469" w14:textId="57558CA6" w:rsidR="00930F9E" w:rsidRDefault="00930F9E" w:rsidP="00E85C84">
            <w:pPr>
              <w:pStyle w:val="BodyText"/>
              <w:ind w:left="0"/>
              <w:jc w:val="left"/>
            </w:pPr>
            <w:r w:rsidRPr="00E3094F">
              <w:t xml:space="preserve">AS 1580 </w:t>
            </w:r>
          </w:p>
        </w:tc>
        <w:tc>
          <w:tcPr>
            <w:tcW w:w="6191" w:type="dxa"/>
            <w:vAlign w:val="center"/>
          </w:tcPr>
          <w:p w14:paraId="13A01F75" w14:textId="42AFDB2B" w:rsidR="00930F9E" w:rsidRDefault="00930F9E" w:rsidP="00E85C84">
            <w:pPr>
              <w:pStyle w:val="BodyText"/>
              <w:ind w:left="0"/>
              <w:jc w:val="left"/>
            </w:pPr>
            <w:r w:rsidRPr="00E3094F">
              <w:t xml:space="preserve">Paints and related materials - Methods of test - Introduction and list of methods </w:t>
            </w:r>
          </w:p>
        </w:tc>
      </w:tr>
      <w:tr w:rsidR="00930F9E" w14:paraId="51DB5EDF" w14:textId="77777777" w:rsidTr="00E85C84">
        <w:tc>
          <w:tcPr>
            <w:tcW w:w="3397" w:type="dxa"/>
            <w:vAlign w:val="center"/>
          </w:tcPr>
          <w:p w14:paraId="32D031C1" w14:textId="6A7D91E6" w:rsidR="00930F9E" w:rsidRDefault="00930F9E" w:rsidP="00E85C84">
            <w:pPr>
              <w:pStyle w:val="BodyText"/>
              <w:ind w:left="0"/>
              <w:jc w:val="left"/>
            </w:pPr>
            <w:r>
              <w:t xml:space="preserve">AS </w:t>
            </w:r>
            <w:r w:rsidRPr="00E3094F">
              <w:t xml:space="preserve">1627 </w:t>
            </w:r>
          </w:p>
        </w:tc>
        <w:tc>
          <w:tcPr>
            <w:tcW w:w="6191" w:type="dxa"/>
            <w:vAlign w:val="center"/>
          </w:tcPr>
          <w:p w14:paraId="78117C52" w14:textId="6E531D1D" w:rsidR="00930F9E" w:rsidRDefault="00930F9E" w:rsidP="00E85C84">
            <w:pPr>
              <w:pStyle w:val="BodyText"/>
              <w:ind w:left="0"/>
              <w:jc w:val="left"/>
            </w:pPr>
            <w:r w:rsidRPr="00E3094F">
              <w:t>Set Metal Finishing - Preparation and pre-treatment of surfaces</w:t>
            </w:r>
          </w:p>
        </w:tc>
      </w:tr>
      <w:tr w:rsidR="00930F9E" w14:paraId="6D64642D" w14:textId="77777777" w:rsidTr="00E85C84">
        <w:tc>
          <w:tcPr>
            <w:tcW w:w="3397" w:type="dxa"/>
            <w:vAlign w:val="center"/>
          </w:tcPr>
          <w:p w14:paraId="1C9E6BEE" w14:textId="4DEFCB90" w:rsidR="00930F9E" w:rsidRDefault="00930F9E" w:rsidP="00E85C84">
            <w:pPr>
              <w:pStyle w:val="BodyText"/>
              <w:ind w:left="0"/>
              <w:jc w:val="left"/>
            </w:pPr>
            <w:r w:rsidRPr="00A74C29">
              <w:t xml:space="preserve">AS 1767 </w:t>
            </w:r>
          </w:p>
        </w:tc>
        <w:tc>
          <w:tcPr>
            <w:tcW w:w="6191" w:type="dxa"/>
            <w:vAlign w:val="center"/>
          </w:tcPr>
          <w:p w14:paraId="049F469B" w14:textId="45807B23" w:rsidR="00930F9E" w:rsidRDefault="00930F9E" w:rsidP="00E85C84">
            <w:pPr>
              <w:pStyle w:val="BodyText"/>
              <w:ind w:left="0"/>
              <w:jc w:val="left"/>
            </w:pPr>
            <w:r w:rsidRPr="00A74C29">
              <w:t xml:space="preserve">Insulating liquids </w:t>
            </w:r>
          </w:p>
        </w:tc>
      </w:tr>
      <w:tr w:rsidR="00930F9E" w14:paraId="64EBE4FA" w14:textId="77777777" w:rsidTr="00E85C84">
        <w:tc>
          <w:tcPr>
            <w:tcW w:w="3397" w:type="dxa"/>
            <w:vAlign w:val="center"/>
          </w:tcPr>
          <w:p w14:paraId="3F63F135" w14:textId="5202C39C" w:rsidR="00930F9E" w:rsidRDefault="00930F9E" w:rsidP="00E85C84">
            <w:pPr>
              <w:pStyle w:val="BodyText"/>
              <w:ind w:left="0"/>
              <w:jc w:val="left"/>
            </w:pPr>
            <w:r w:rsidRPr="00A74C29">
              <w:t xml:space="preserve">AS 1882 </w:t>
            </w:r>
          </w:p>
        </w:tc>
        <w:tc>
          <w:tcPr>
            <w:tcW w:w="6191" w:type="dxa"/>
            <w:vAlign w:val="center"/>
          </w:tcPr>
          <w:p w14:paraId="78295697" w14:textId="4F1722E5" w:rsidR="00930F9E" w:rsidRDefault="00930F9E" w:rsidP="00E85C84">
            <w:pPr>
              <w:pStyle w:val="BodyText"/>
              <w:ind w:left="0"/>
              <w:jc w:val="left"/>
            </w:pPr>
            <w:r w:rsidRPr="00A74C29">
              <w:t xml:space="preserve">Earth and bonding clamps </w:t>
            </w:r>
          </w:p>
        </w:tc>
      </w:tr>
      <w:tr w:rsidR="00930F9E" w14:paraId="0382E2B2" w14:textId="77777777" w:rsidTr="00E85C84">
        <w:tc>
          <w:tcPr>
            <w:tcW w:w="3397" w:type="dxa"/>
            <w:vAlign w:val="center"/>
          </w:tcPr>
          <w:p w14:paraId="48BC2A0E" w14:textId="17530F91" w:rsidR="00930F9E" w:rsidRDefault="00930F9E" w:rsidP="00E85C84">
            <w:pPr>
              <w:pStyle w:val="BodyText"/>
              <w:ind w:left="0"/>
              <w:jc w:val="left"/>
            </w:pPr>
            <w:r w:rsidRPr="006F35FA">
              <w:t xml:space="preserve">AS 1931.1 </w:t>
            </w:r>
          </w:p>
        </w:tc>
        <w:tc>
          <w:tcPr>
            <w:tcW w:w="6191" w:type="dxa"/>
            <w:vAlign w:val="center"/>
          </w:tcPr>
          <w:p w14:paraId="75A62FC1" w14:textId="7ABB619C" w:rsidR="00930F9E" w:rsidRDefault="00930F9E" w:rsidP="00E85C84">
            <w:pPr>
              <w:pStyle w:val="BodyText"/>
              <w:ind w:left="0"/>
              <w:jc w:val="left"/>
            </w:pPr>
            <w:r w:rsidRPr="006F35FA">
              <w:t xml:space="preserve">High-voltage test techniques - Part 1: General definitions and test requirements </w:t>
            </w:r>
          </w:p>
        </w:tc>
      </w:tr>
      <w:tr w:rsidR="00930F9E" w14:paraId="7D5D3C9D" w14:textId="77777777" w:rsidTr="00E85C84">
        <w:tc>
          <w:tcPr>
            <w:tcW w:w="3397" w:type="dxa"/>
            <w:vAlign w:val="center"/>
          </w:tcPr>
          <w:p w14:paraId="4F3F8993" w14:textId="7158A0FF" w:rsidR="00930F9E" w:rsidRDefault="00930F9E" w:rsidP="00E85C84">
            <w:pPr>
              <w:pStyle w:val="BodyText"/>
              <w:ind w:left="0"/>
              <w:jc w:val="left"/>
            </w:pPr>
            <w:r w:rsidRPr="006F35FA">
              <w:t xml:space="preserve">AS 1931.2 </w:t>
            </w:r>
          </w:p>
        </w:tc>
        <w:tc>
          <w:tcPr>
            <w:tcW w:w="6191" w:type="dxa"/>
            <w:vAlign w:val="center"/>
          </w:tcPr>
          <w:p w14:paraId="538DAE1C" w14:textId="631CB7D7" w:rsidR="00930F9E" w:rsidRDefault="00930F9E" w:rsidP="00E85C84">
            <w:pPr>
              <w:pStyle w:val="BodyText"/>
              <w:ind w:left="0"/>
              <w:jc w:val="left"/>
            </w:pPr>
            <w:r w:rsidRPr="006F35FA">
              <w:t xml:space="preserve">High-voltage test techniques - Part 2: Measuring systems </w:t>
            </w:r>
          </w:p>
        </w:tc>
      </w:tr>
      <w:tr w:rsidR="00930F9E" w14:paraId="439A0EE0" w14:textId="77777777" w:rsidTr="00E85C84">
        <w:tc>
          <w:tcPr>
            <w:tcW w:w="3397" w:type="dxa"/>
            <w:vAlign w:val="center"/>
          </w:tcPr>
          <w:p w14:paraId="7CEB4812" w14:textId="3CE481BC" w:rsidR="00930F9E" w:rsidRDefault="00930F9E" w:rsidP="00E85C84">
            <w:pPr>
              <w:pStyle w:val="BodyText"/>
              <w:ind w:left="0"/>
              <w:jc w:val="left"/>
            </w:pPr>
            <w:r w:rsidRPr="006F35FA">
              <w:t xml:space="preserve">AS/NZS 2053 </w:t>
            </w:r>
          </w:p>
        </w:tc>
        <w:tc>
          <w:tcPr>
            <w:tcW w:w="6191" w:type="dxa"/>
            <w:vAlign w:val="center"/>
          </w:tcPr>
          <w:p w14:paraId="6938D040" w14:textId="52E7F759" w:rsidR="00930F9E" w:rsidRDefault="00930F9E" w:rsidP="00E85C84">
            <w:pPr>
              <w:pStyle w:val="BodyText"/>
              <w:ind w:left="0"/>
              <w:jc w:val="left"/>
            </w:pPr>
            <w:r w:rsidRPr="006F35FA">
              <w:t xml:space="preserve">Set Conduit and fittings for electrical installations set </w:t>
            </w:r>
          </w:p>
        </w:tc>
      </w:tr>
      <w:tr w:rsidR="00930F9E" w14:paraId="51D7DE5C" w14:textId="77777777" w:rsidTr="00E85C84">
        <w:tc>
          <w:tcPr>
            <w:tcW w:w="3397" w:type="dxa"/>
            <w:vAlign w:val="center"/>
          </w:tcPr>
          <w:p w14:paraId="0839893C" w14:textId="7D09DC6C" w:rsidR="00930F9E" w:rsidRDefault="00930F9E" w:rsidP="00E85C84">
            <w:pPr>
              <w:pStyle w:val="BodyText"/>
              <w:ind w:left="0"/>
              <w:jc w:val="left"/>
            </w:pPr>
            <w:r w:rsidRPr="006F35FA">
              <w:t xml:space="preserve">AS 2067 </w:t>
            </w:r>
          </w:p>
        </w:tc>
        <w:tc>
          <w:tcPr>
            <w:tcW w:w="6191" w:type="dxa"/>
            <w:vAlign w:val="center"/>
          </w:tcPr>
          <w:p w14:paraId="22527ED1" w14:textId="7E5A2506" w:rsidR="00930F9E" w:rsidRDefault="00930F9E" w:rsidP="00E85C84">
            <w:pPr>
              <w:pStyle w:val="BodyText"/>
              <w:ind w:left="0"/>
              <w:jc w:val="left"/>
            </w:pPr>
            <w:r w:rsidRPr="006F35FA">
              <w:t xml:space="preserve">Substations and high voltage installations exceeding 1 kV a.c. </w:t>
            </w:r>
          </w:p>
        </w:tc>
      </w:tr>
      <w:tr w:rsidR="00663922" w14:paraId="561C374A" w14:textId="77777777" w:rsidTr="00E85C84">
        <w:tc>
          <w:tcPr>
            <w:tcW w:w="3397" w:type="dxa"/>
            <w:vAlign w:val="center"/>
          </w:tcPr>
          <w:p w14:paraId="2520A881" w14:textId="2A7E4DA9" w:rsidR="00663922" w:rsidRPr="006F35FA" w:rsidRDefault="00663922" w:rsidP="00E85C84">
            <w:pPr>
              <w:pStyle w:val="BodyText"/>
              <w:ind w:left="0"/>
              <w:jc w:val="left"/>
            </w:pPr>
            <w:r w:rsidRPr="00C90D2E">
              <w:t xml:space="preserve">AS/NZS 2081 </w:t>
            </w:r>
          </w:p>
        </w:tc>
        <w:tc>
          <w:tcPr>
            <w:tcW w:w="6191" w:type="dxa"/>
            <w:vAlign w:val="center"/>
          </w:tcPr>
          <w:p w14:paraId="70ED2E75" w14:textId="30C287B0" w:rsidR="00663922" w:rsidRPr="006F35FA" w:rsidRDefault="00663922" w:rsidP="00E85C84">
            <w:pPr>
              <w:pStyle w:val="BodyText"/>
              <w:ind w:left="0"/>
              <w:jc w:val="left"/>
            </w:pPr>
            <w:r w:rsidRPr="00C90D2E">
              <w:t xml:space="preserve">Electrical protection devices for mines and quarries </w:t>
            </w:r>
          </w:p>
        </w:tc>
      </w:tr>
      <w:tr w:rsidR="00663922" w14:paraId="680BEEC7" w14:textId="77777777" w:rsidTr="00E85C84">
        <w:tc>
          <w:tcPr>
            <w:tcW w:w="3397" w:type="dxa"/>
            <w:vAlign w:val="center"/>
          </w:tcPr>
          <w:p w14:paraId="7A63D90F" w14:textId="67421AC0" w:rsidR="00663922" w:rsidRPr="006F35FA" w:rsidRDefault="00663922" w:rsidP="00E85C84">
            <w:pPr>
              <w:pStyle w:val="BodyText"/>
              <w:ind w:left="0"/>
              <w:jc w:val="left"/>
            </w:pPr>
            <w:r w:rsidRPr="00C90D2E">
              <w:t xml:space="preserve">AS/NZS 2312 </w:t>
            </w:r>
          </w:p>
        </w:tc>
        <w:tc>
          <w:tcPr>
            <w:tcW w:w="6191" w:type="dxa"/>
            <w:vAlign w:val="center"/>
          </w:tcPr>
          <w:p w14:paraId="638B0A03" w14:textId="720AC4F1" w:rsidR="00663922" w:rsidRPr="006F35FA" w:rsidRDefault="00663922" w:rsidP="00E85C84">
            <w:pPr>
              <w:pStyle w:val="BodyText"/>
              <w:ind w:left="0"/>
              <w:jc w:val="left"/>
            </w:pPr>
            <w:r w:rsidRPr="00C90D2E">
              <w:t xml:space="preserve">Guide to the protection of structural steel against atmospheric corrosion using protective coatings (including all relevant parts) </w:t>
            </w:r>
          </w:p>
        </w:tc>
      </w:tr>
      <w:tr w:rsidR="00663922" w14:paraId="36D66987" w14:textId="77777777" w:rsidTr="00E85C84">
        <w:tc>
          <w:tcPr>
            <w:tcW w:w="3397" w:type="dxa"/>
            <w:vAlign w:val="center"/>
          </w:tcPr>
          <w:p w14:paraId="40A435D8" w14:textId="3ED540A9" w:rsidR="00663922" w:rsidRPr="006F35FA" w:rsidRDefault="00663922" w:rsidP="00E85C84">
            <w:pPr>
              <w:pStyle w:val="BodyText"/>
              <w:ind w:left="0"/>
              <w:jc w:val="left"/>
            </w:pPr>
            <w:r w:rsidRPr="00C90D2E">
              <w:t xml:space="preserve">AS 2629 </w:t>
            </w:r>
          </w:p>
        </w:tc>
        <w:tc>
          <w:tcPr>
            <w:tcW w:w="6191" w:type="dxa"/>
            <w:vAlign w:val="center"/>
          </w:tcPr>
          <w:p w14:paraId="76B27243" w14:textId="25F003E3" w:rsidR="00663922" w:rsidRPr="006F35FA" w:rsidRDefault="00663922" w:rsidP="00E85C84">
            <w:pPr>
              <w:pStyle w:val="BodyText"/>
              <w:ind w:left="0"/>
              <w:jc w:val="left"/>
            </w:pPr>
            <w:r w:rsidRPr="00C90D2E">
              <w:t xml:space="preserve">Separable insulated connectors for power distribution systems above 1 kV </w:t>
            </w:r>
          </w:p>
        </w:tc>
      </w:tr>
      <w:tr w:rsidR="00663922" w14:paraId="0E3D8272" w14:textId="77777777" w:rsidTr="00E85C84">
        <w:tc>
          <w:tcPr>
            <w:tcW w:w="3397" w:type="dxa"/>
            <w:vAlign w:val="center"/>
          </w:tcPr>
          <w:p w14:paraId="21290C83" w14:textId="275DD2CA" w:rsidR="00663922" w:rsidRPr="006F35FA" w:rsidRDefault="00663922" w:rsidP="00E85C84">
            <w:pPr>
              <w:pStyle w:val="BodyText"/>
              <w:ind w:left="0"/>
              <w:jc w:val="left"/>
            </w:pPr>
            <w:r w:rsidRPr="00C90D2E">
              <w:lastRenderedPageBreak/>
              <w:t xml:space="preserve">AS 2650 </w:t>
            </w:r>
          </w:p>
        </w:tc>
        <w:tc>
          <w:tcPr>
            <w:tcW w:w="6191" w:type="dxa"/>
            <w:vAlign w:val="center"/>
          </w:tcPr>
          <w:p w14:paraId="3ED1B5F0" w14:textId="280061C9" w:rsidR="00663922" w:rsidRPr="006F35FA" w:rsidRDefault="00663922" w:rsidP="00E85C84">
            <w:pPr>
              <w:pStyle w:val="BodyText"/>
              <w:ind w:left="0"/>
              <w:jc w:val="left"/>
            </w:pPr>
            <w:r w:rsidRPr="00C90D2E">
              <w:t>Common specifications for high-voltage switchgear and control</w:t>
            </w:r>
            <w:r w:rsidR="00697736">
              <w:t xml:space="preserve"> </w:t>
            </w:r>
            <w:r w:rsidRPr="00C90D2E">
              <w:t xml:space="preserve">gear standards (IEC 60694, Ed.2.2(2002) MOD) </w:t>
            </w:r>
          </w:p>
        </w:tc>
      </w:tr>
      <w:tr w:rsidR="00663922" w14:paraId="7844ECF1" w14:textId="77777777" w:rsidTr="00E85C84">
        <w:tc>
          <w:tcPr>
            <w:tcW w:w="3397" w:type="dxa"/>
            <w:vAlign w:val="center"/>
          </w:tcPr>
          <w:p w14:paraId="393A6390" w14:textId="1F2973A2" w:rsidR="00663922" w:rsidRPr="006F35FA" w:rsidRDefault="00663922" w:rsidP="00E85C84">
            <w:pPr>
              <w:pStyle w:val="BodyText"/>
              <w:ind w:left="0"/>
              <w:jc w:val="left"/>
            </w:pPr>
            <w:r w:rsidRPr="00C90D2E">
              <w:t xml:space="preserve">AS/NZS 2700 </w:t>
            </w:r>
          </w:p>
        </w:tc>
        <w:tc>
          <w:tcPr>
            <w:tcW w:w="6191" w:type="dxa"/>
            <w:vAlign w:val="center"/>
          </w:tcPr>
          <w:p w14:paraId="100A5AAA" w14:textId="19E85726" w:rsidR="00663922" w:rsidRPr="006F35FA" w:rsidRDefault="00663922" w:rsidP="00E85C84">
            <w:pPr>
              <w:pStyle w:val="BodyText"/>
              <w:ind w:left="0"/>
              <w:jc w:val="left"/>
            </w:pPr>
            <w:r w:rsidRPr="00C90D2E">
              <w:t xml:space="preserve">Colour standards for general purposes </w:t>
            </w:r>
          </w:p>
        </w:tc>
      </w:tr>
      <w:tr w:rsidR="00663922" w14:paraId="043CD3A3" w14:textId="77777777" w:rsidTr="00E85C84">
        <w:tc>
          <w:tcPr>
            <w:tcW w:w="3397" w:type="dxa"/>
            <w:vAlign w:val="center"/>
          </w:tcPr>
          <w:p w14:paraId="27F0ACC0" w14:textId="73718714" w:rsidR="00663922" w:rsidRPr="006F35FA" w:rsidRDefault="00663922" w:rsidP="00E85C84">
            <w:pPr>
              <w:pStyle w:val="BodyText"/>
              <w:ind w:left="0"/>
              <w:jc w:val="left"/>
            </w:pPr>
            <w:r w:rsidRPr="00C90D2E">
              <w:t xml:space="preserve">AS 2791 </w:t>
            </w:r>
          </w:p>
        </w:tc>
        <w:tc>
          <w:tcPr>
            <w:tcW w:w="6191" w:type="dxa"/>
            <w:vAlign w:val="center"/>
          </w:tcPr>
          <w:p w14:paraId="57201119" w14:textId="1D541775" w:rsidR="00663922" w:rsidRPr="006F35FA" w:rsidRDefault="00663922" w:rsidP="00E85C84">
            <w:pPr>
              <w:pStyle w:val="BodyText"/>
              <w:ind w:left="0"/>
              <w:jc w:val="left"/>
            </w:pPr>
            <w:r w:rsidRPr="00C90D2E">
              <w:t>High-voltage switchgear and control</w:t>
            </w:r>
            <w:r w:rsidR="00651A35">
              <w:t xml:space="preserve"> </w:t>
            </w:r>
            <w:r w:rsidRPr="00C90D2E">
              <w:t>gear - Use and handling of sulphur hexafluoride (SF6) in high-voltage switchgear and control</w:t>
            </w:r>
            <w:r w:rsidR="00651A35">
              <w:t xml:space="preserve"> </w:t>
            </w:r>
            <w:r w:rsidRPr="00C90D2E">
              <w:t>gea</w:t>
            </w:r>
            <w:r>
              <w:t>r</w:t>
            </w:r>
          </w:p>
        </w:tc>
      </w:tr>
      <w:tr w:rsidR="00663922" w14:paraId="1E7A5485" w14:textId="77777777" w:rsidTr="00E85C84">
        <w:tc>
          <w:tcPr>
            <w:tcW w:w="3397" w:type="dxa"/>
            <w:vAlign w:val="center"/>
          </w:tcPr>
          <w:p w14:paraId="730ECE50" w14:textId="35382000" w:rsidR="00663922" w:rsidRPr="006F35FA" w:rsidRDefault="00663922" w:rsidP="00E85C84">
            <w:pPr>
              <w:pStyle w:val="BodyText"/>
              <w:ind w:left="0"/>
              <w:jc w:val="left"/>
            </w:pPr>
            <w:r w:rsidRPr="00570622">
              <w:t>AS/NZS 3000</w:t>
            </w:r>
          </w:p>
        </w:tc>
        <w:tc>
          <w:tcPr>
            <w:tcW w:w="6191" w:type="dxa"/>
            <w:vAlign w:val="center"/>
          </w:tcPr>
          <w:p w14:paraId="1A0DCCE6" w14:textId="45307378" w:rsidR="00663922" w:rsidRPr="006F35FA" w:rsidRDefault="00663922" w:rsidP="00E85C84">
            <w:pPr>
              <w:pStyle w:val="BodyText"/>
              <w:ind w:left="0"/>
              <w:jc w:val="left"/>
            </w:pPr>
            <w:r w:rsidRPr="00570622">
              <w:t>Electrical Installations (known as the Australian/New Zealand Wiring Rules)</w:t>
            </w:r>
          </w:p>
        </w:tc>
      </w:tr>
      <w:tr w:rsidR="00663922" w14:paraId="1810A293" w14:textId="77777777" w:rsidTr="00E85C84">
        <w:tc>
          <w:tcPr>
            <w:tcW w:w="3397" w:type="dxa"/>
            <w:vAlign w:val="center"/>
          </w:tcPr>
          <w:p w14:paraId="334F4341" w14:textId="6ECAA9C4" w:rsidR="00663922" w:rsidRPr="006F35FA" w:rsidRDefault="00663922" w:rsidP="00E85C84">
            <w:pPr>
              <w:pStyle w:val="BodyText"/>
              <w:ind w:left="0"/>
              <w:jc w:val="left"/>
            </w:pPr>
            <w:r w:rsidRPr="00570622">
              <w:t>ASAS/NZS 3008</w:t>
            </w:r>
          </w:p>
        </w:tc>
        <w:tc>
          <w:tcPr>
            <w:tcW w:w="6191" w:type="dxa"/>
            <w:vAlign w:val="center"/>
          </w:tcPr>
          <w:p w14:paraId="02D3F2A7" w14:textId="6FDFC8F9" w:rsidR="00663922" w:rsidRPr="006F35FA" w:rsidRDefault="00663922" w:rsidP="00E85C84">
            <w:pPr>
              <w:pStyle w:val="BodyText"/>
              <w:ind w:left="0"/>
              <w:jc w:val="left"/>
            </w:pPr>
            <w:r w:rsidRPr="00570622">
              <w:t>Electrical installations - Selection of cables Part 1 - Cables for alternating voltages up to and including 0.6/1 kV</w:t>
            </w:r>
          </w:p>
        </w:tc>
      </w:tr>
      <w:tr w:rsidR="00663922" w14:paraId="5795C879" w14:textId="77777777" w:rsidTr="00E85C84">
        <w:tc>
          <w:tcPr>
            <w:tcW w:w="3397" w:type="dxa"/>
            <w:vAlign w:val="center"/>
          </w:tcPr>
          <w:p w14:paraId="136C3C5D" w14:textId="772DF390" w:rsidR="00663922" w:rsidRPr="006F35FA" w:rsidRDefault="00663922" w:rsidP="00E85C84">
            <w:pPr>
              <w:pStyle w:val="BodyText"/>
              <w:ind w:left="0"/>
              <w:jc w:val="left"/>
            </w:pPr>
            <w:r w:rsidRPr="00570622">
              <w:t>AS 3756</w:t>
            </w:r>
          </w:p>
        </w:tc>
        <w:tc>
          <w:tcPr>
            <w:tcW w:w="6191" w:type="dxa"/>
            <w:vAlign w:val="center"/>
          </w:tcPr>
          <w:p w14:paraId="3A548597" w14:textId="38E5C5F0" w:rsidR="00663922" w:rsidRPr="006F35FA" w:rsidRDefault="00663922" w:rsidP="00E85C84">
            <w:pPr>
              <w:pStyle w:val="BodyText"/>
              <w:ind w:left="0"/>
              <w:jc w:val="left"/>
            </w:pPr>
            <w:r w:rsidRPr="00570622">
              <w:t>Paints for steel structures (including all relevant parts)</w:t>
            </w:r>
          </w:p>
        </w:tc>
      </w:tr>
      <w:tr w:rsidR="00663922" w14:paraId="706F03D0" w14:textId="77777777" w:rsidTr="00E85C84">
        <w:tc>
          <w:tcPr>
            <w:tcW w:w="3397" w:type="dxa"/>
            <w:vAlign w:val="center"/>
          </w:tcPr>
          <w:p w14:paraId="4121CD5C" w14:textId="61E74DF2" w:rsidR="00663922" w:rsidRPr="006F35FA" w:rsidRDefault="00663922" w:rsidP="00E85C84">
            <w:pPr>
              <w:pStyle w:val="BodyText"/>
              <w:ind w:left="0"/>
              <w:jc w:val="left"/>
            </w:pPr>
            <w:r w:rsidRPr="00570622">
              <w:t>AS 4436</w:t>
            </w:r>
          </w:p>
        </w:tc>
        <w:tc>
          <w:tcPr>
            <w:tcW w:w="6191" w:type="dxa"/>
            <w:vAlign w:val="center"/>
          </w:tcPr>
          <w:p w14:paraId="48D00C27" w14:textId="01A61AE1" w:rsidR="00663922" w:rsidRPr="006F35FA" w:rsidRDefault="00663922" w:rsidP="00E85C84">
            <w:pPr>
              <w:pStyle w:val="BodyText"/>
              <w:ind w:left="0"/>
              <w:jc w:val="left"/>
            </w:pPr>
            <w:r w:rsidRPr="00570622">
              <w:t>Guide for the selection of insulators in respect of polluted condition</w:t>
            </w:r>
          </w:p>
        </w:tc>
      </w:tr>
      <w:tr w:rsidR="00663922" w14:paraId="085CFAE2" w14:textId="77777777" w:rsidTr="00E85C84">
        <w:tc>
          <w:tcPr>
            <w:tcW w:w="3397" w:type="dxa"/>
            <w:vAlign w:val="center"/>
          </w:tcPr>
          <w:p w14:paraId="2E6B35E1" w14:textId="5C61D4AC" w:rsidR="00663922" w:rsidRPr="006F35FA" w:rsidRDefault="00663922" w:rsidP="00E85C84">
            <w:pPr>
              <w:pStyle w:val="BodyText"/>
              <w:ind w:left="0"/>
              <w:jc w:val="left"/>
            </w:pPr>
            <w:r w:rsidRPr="00011936">
              <w:t>AS 4680</w:t>
            </w:r>
          </w:p>
        </w:tc>
        <w:tc>
          <w:tcPr>
            <w:tcW w:w="6191" w:type="dxa"/>
            <w:vAlign w:val="center"/>
          </w:tcPr>
          <w:p w14:paraId="61FED5CD" w14:textId="3028A766" w:rsidR="00663922" w:rsidRPr="006F35FA" w:rsidRDefault="00663922" w:rsidP="00E85C84">
            <w:pPr>
              <w:pStyle w:val="BodyText"/>
              <w:ind w:left="0"/>
              <w:jc w:val="left"/>
            </w:pPr>
            <w:r w:rsidRPr="00011936">
              <w:t>Hot-dipped galvanized coatings (zinc) on fabricated ferrous articles</w:t>
            </w:r>
          </w:p>
        </w:tc>
      </w:tr>
      <w:tr w:rsidR="00663922" w14:paraId="7B5D2F65" w14:textId="77777777" w:rsidTr="00E85C84">
        <w:tc>
          <w:tcPr>
            <w:tcW w:w="3397" w:type="dxa"/>
            <w:vAlign w:val="center"/>
          </w:tcPr>
          <w:p w14:paraId="362020CB" w14:textId="22AABBFD" w:rsidR="00663922" w:rsidRPr="006F35FA" w:rsidRDefault="00663922" w:rsidP="00E85C84">
            <w:pPr>
              <w:pStyle w:val="BodyText"/>
              <w:ind w:left="0"/>
              <w:jc w:val="left"/>
            </w:pPr>
            <w:r w:rsidRPr="00011936">
              <w:t>AS 60038</w:t>
            </w:r>
          </w:p>
        </w:tc>
        <w:tc>
          <w:tcPr>
            <w:tcW w:w="6191" w:type="dxa"/>
            <w:vAlign w:val="center"/>
          </w:tcPr>
          <w:p w14:paraId="0996DB06" w14:textId="0AFA9AC7" w:rsidR="00663922" w:rsidRPr="006F35FA" w:rsidRDefault="00663922" w:rsidP="00E85C84">
            <w:pPr>
              <w:pStyle w:val="BodyText"/>
              <w:ind w:left="0"/>
              <w:jc w:val="left"/>
            </w:pPr>
            <w:r w:rsidRPr="00011936">
              <w:t>Standard voltages</w:t>
            </w:r>
          </w:p>
        </w:tc>
      </w:tr>
      <w:tr w:rsidR="00663922" w14:paraId="3A997E1E" w14:textId="77777777" w:rsidTr="00E85C84">
        <w:tc>
          <w:tcPr>
            <w:tcW w:w="3397" w:type="dxa"/>
            <w:vAlign w:val="center"/>
          </w:tcPr>
          <w:p w14:paraId="120E7922" w14:textId="4B106ACE" w:rsidR="00663922" w:rsidRPr="006F35FA" w:rsidRDefault="00663922" w:rsidP="00E85C84">
            <w:pPr>
              <w:pStyle w:val="BodyText"/>
              <w:ind w:left="0"/>
              <w:jc w:val="left"/>
            </w:pPr>
            <w:r w:rsidRPr="00011936">
              <w:t>AS 60044.1</w:t>
            </w:r>
          </w:p>
        </w:tc>
        <w:tc>
          <w:tcPr>
            <w:tcW w:w="6191" w:type="dxa"/>
            <w:vAlign w:val="center"/>
          </w:tcPr>
          <w:p w14:paraId="5049CF10" w14:textId="4FDE489C" w:rsidR="00663922" w:rsidRPr="006F35FA" w:rsidRDefault="00663922" w:rsidP="00E85C84">
            <w:pPr>
              <w:pStyle w:val="BodyText"/>
              <w:ind w:left="0"/>
              <w:jc w:val="left"/>
            </w:pPr>
            <w:r w:rsidRPr="00011936">
              <w:t>Instrument transformers Part 1: Current transformers (IEC 60044-1 Ed.1.2 (2003) MOD)</w:t>
            </w:r>
          </w:p>
        </w:tc>
      </w:tr>
      <w:tr w:rsidR="00663922" w14:paraId="673DBA4B" w14:textId="77777777" w:rsidTr="00E85C84">
        <w:tc>
          <w:tcPr>
            <w:tcW w:w="3397" w:type="dxa"/>
            <w:vAlign w:val="center"/>
          </w:tcPr>
          <w:p w14:paraId="28FFDFE3" w14:textId="1D947878" w:rsidR="00663922" w:rsidRPr="006F35FA" w:rsidRDefault="00663922" w:rsidP="00E85C84">
            <w:pPr>
              <w:pStyle w:val="BodyText"/>
              <w:ind w:left="0"/>
              <w:jc w:val="left"/>
            </w:pPr>
            <w:r w:rsidRPr="00011936">
              <w:t>AS 60044.2</w:t>
            </w:r>
          </w:p>
        </w:tc>
        <w:tc>
          <w:tcPr>
            <w:tcW w:w="6191" w:type="dxa"/>
            <w:vAlign w:val="center"/>
          </w:tcPr>
          <w:p w14:paraId="7B3CD17E" w14:textId="6FE83967" w:rsidR="00663922" w:rsidRPr="006F35FA" w:rsidRDefault="00663922" w:rsidP="00E85C84">
            <w:pPr>
              <w:pStyle w:val="BodyText"/>
              <w:ind w:left="0"/>
              <w:jc w:val="left"/>
            </w:pPr>
            <w:r w:rsidRPr="00011936">
              <w:t>Instrument transformers – Part 1: Inductive voltage transformers</w:t>
            </w:r>
          </w:p>
        </w:tc>
      </w:tr>
      <w:tr w:rsidR="00B76D26" w14:paraId="75E3BF82" w14:textId="77777777" w:rsidTr="00E85C84">
        <w:tc>
          <w:tcPr>
            <w:tcW w:w="3397" w:type="dxa"/>
            <w:vAlign w:val="center"/>
          </w:tcPr>
          <w:p w14:paraId="54238869" w14:textId="3B2D6B1D" w:rsidR="00B76D26" w:rsidRPr="006F35FA" w:rsidRDefault="00B76D26" w:rsidP="00E85C84">
            <w:pPr>
              <w:pStyle w:val="BodyText"/>
              <w:ind w:left="0"/>
              <w:jc w:val="left"/>
            </w:pPr>
            <w:r w:rsidRPr="00221AED">
              <w:t xml:space="preserve">AS 60044.5 </w:t>
            </w:r>
          </w:p>
        </w:tc>
        <w:tc>
          <w:tcPr>
            <w:tcW w:w="6191" w:type="dxa"/>
            <w:vAlign w:val="center"/>
          </w:tcPr>
          <w:p w14:paraId="7234FD3B" w14:textId="5020F08C" w:rsidR="00B76D26" w:rsidRPr="006F35FA" w:rsidRDefault="00B76D26" w:rsidP="00E85C84">
            <w:pPr>
              <w:pStyle w:val="BodyText"/>
              <w:ind w:left="0"/>
              <w:jc w:val="left"/>
            </w:pPr>
            <w:r w:rsidRPr="00221AED">
              <w:t xml:space="preserve">Instrument transformers – Part 5: Capacitor voltage transformers </w:t>
            </w:r>
          </w:p>
        </w:tc>
      </w:tr>
      <w:tr w:rsidR="00B76D26" w14:paraId="59CB2441" w14:textId="77777777" w:rsidTr="00E85C84">
        <w:tc>
          <w:tcPr>
            <w:tcW w:w="3397" w:type="dxa"/>
            <w:vAlign w:val="center"/>
          </w:tcPr>
          <w:p w14:paraId="4B02839D" w14:textId="498B3AF4" w:rsidR="00B76D26" w:rsidRPr="006F35FA" w:rsidRDefault="00B76D26" w:rsidP="00E85C84">
            <w:pPr>
              <w:pStyle w:val="BodyText"/>
              <w:ind w:left="0"/>
              <w:jc w:val="left"/>
            </w:pPr>
            <w:r w:rsidRPr="00221AED">
              <w:t xml:space="preserve">AS 60060.3 </w:t>
            </w:r>
          </w:p>
        </w:tc>
        <w:tc>
          <w:tcPr>
            <w:tcW w:w="6191" w:type="dxa"/>
            <w:vAlign w:val="center"/>
          </w:tcPr>
          <w:p w14:paraId="3A7FF447" w14:textId="0EA6A8DB" w:rsidR="00B76D26" w:rsidRPr="006F35FA" w:rsidRDefault="00B76D26" w:rsidP="00E85C84">
            <w:pPr>
              <w:pStyle w:val="BodyText"/>
              <w:ind w:left="0"/>
              <w:jc w:val="left"/>
            </w:pPr>
            <w:r w:rsidRPr="00221AED">
              <w:t xml:space="preserve">High-voltage test techniques - Definitions and requirements for on-site testing </w:t>
            </w:r>
          </w:p>
        </w:tc>
      </w:tr>
      <w:tr w:rsidR="00B76D26" w14:paraId="0F3435B6" w14:textId="77777777" w:rsidTr="00E85C84">
        <w:tc>
          <w:tcPr>
            <w:tcW w:w="3397" w:type="dxa"/>
            <w:vAlign w:val="center"/>
          </w:tcPr>
          <w:p w14:paraId="0D606ADD" w14:textId="21E66509" w:rsidR="00B76D26" w:rsidRPr="006F35FA" w:rsidRDefault="00B76D26" w:rsidP="00E85C84">
            <w:pPr>
              <w:pStyle w:val="BodyText"/>
              <w:ind w:left="0"/>
              <w:jc w:val="left"/>
            </w:pPr>
            <w:r w:rsidRPr="00221AED">
              <w:t xml:space="preserve">AS/NZS 60137 </w:t>
            </w:r>
          </w:p>
        </w:tc>
        <w:tc>
          <w:tcPr>
            <w:tcW w:w="6191" w:type="dxa"/>
            <w:vAlign w:val="center"/>
          </w:tcPr>
          <w:p w14:paraId="46F063DF" w14:textId="49EB0AF5" w:rsidR="00B76D26" w:rsidRPr="006F35FA" w:rsidRDefault="00B76D26" w:rsidP="00E85C84">
            <w:pPr>
              <w:pStyle w:val="BodyText"/>
              <w:ind w:left="0"/>
              <w:jc w:val="left"/>
            </w:pPr>
            <w:r w:rsidRPr="00221AED">
              <w:t xml:space="preserve">Insulated bushings for alternating voltages above 1000 V (IEC 60137, Ed. 5.0 (2003) MOD) </w:t>
            </w:r>
          </w:p>
        </w:tc>
      </w:tr>
      <w:tr w:rsidR="00B76D26" w14:paraId="241BC751" w14:textId="77777777" w:rsidTr="00E85C84">
        <w:tc>
          <w:tcPr>
            <w:tcW w:w="3397" w:type="dxa"/>
            <w:vAlign w:val="center"/>
          </w:tcPr>
          <w:p w14:paraId="6F31063B" w14:textId="5B8730A4" w:rsidR="00B76D26" w:rsidRPr="006F35FA" w:rsidRDefault="00B76D26" w:rsidP="00E85C84">
            <w:pPr>
              <w:pStyle w:val="BodyText"/>
              <w:ind w:left="0"/>
              <w:jc w:val="left"/>
            </w:pPr>
            <w:r w:rsidRPr="00221AED">
              <w:t xml:space="preserve">AS/NZS 60265.1 </w:t>
            </w:r>
          </w:p>
        </w:tc>
        <w:tc>
          <w:tcPr>
            <w:tcW w:w="6191" w:type="dxa"/>
            <w:vAlign w:val="center"/>
          </w:tcPr>
          <w:p w14:paraId="46C8E591" w14:textId="6C61F77D" w:rsidR="00B76D26" w:rsidRPr="006F35FA" w:rsidRDefault="00B76D26" w:rsidP="00E85C84">
            <w:pPr>
              <w:pStyle w:val="BodyText"/>
              <w:ind w:left="0"/>
              <w:jc w:val="left"/>
            </w:pPr>
            <w:r w:rsidRPr="00221AED">
              <w:t xml:space="preserve">High-voltage switches - Switches for rated voltages above 1 kV and less than 52 kV </w:t>
            </w:r>
          </w:p>
        </w:tc>
      </w:tr>
      <w:tr w:rsidR="00B76D26" w14:paraId="3D6D05F6" w14:textId="77777777" w:rsidTr="00E85C84">
        <w:tc>
          <w:tcPr>
            <w:tcW w:w="3397" w:type="dxa"/>
            <w:vAlign w:val="center"/>
          </w:tcPr>
          <w:p w14:paraId="07FABC0C" w14:textId="73FDDA66" w:rsidR="00B76D26" w:rsidRPr="006F35FA" w:rsidRDefault="00B76D26" w:rsidP="00E85C84">
            <w:pPr>
              <w:pStyle w:val="BodyText"/>
              <w:ind w:left="0"/>
              <w:jc w:val="left"/>
            </w:pPr>
            <w:r w:rsidRPr="00660E75">
              <w:t xml:space="preserve">AS 60270 </w:t>
            </w:r>
          </w:p>
        </w:tc>
        <w:tc>
          <w:tcPr>
            <w:tcW w:w="6191" w:type="dxa"/>
            <w:vAlign w:val="center"/>
          </w:tcPr>
          <w:p w14:paraId="390CDC52" w14:textId="47927A73" w:rsidR="00B76D26" w:rsidRPr="006F35FA" w:rsidRDefault="00B76D26" w:rsidP="00E85C84">
            <w:pPr>
              <w:pStyle w:val="BodyText"/>
              <w:ind w:left="0"/>
              <w:jc w:val="left"/>
            </w:pPr>
            <w:r w:rsidRPr="00660E75">
              <w:t xml:space="preserve">High-voltage test techniques - Partial discharge measurements </w:t>
            </w:r>
          </w:p>
        </w:tc>
      </w:tr>
      <w:tr w:rsidR="00B76D26" w14:paraId="57B3F220" w14:textId="77777777" w:rsidTr="00E85C84">
        <w:tc>
          <w:tcPr>
            <w:tcW w:w="3397" w:type="dxa"/>
            <w:vAlign w:val="center"/>
          </w:tcPr>
          <w:p w14:paraId="01C2E798" w14:textId="4985DB96" w:rsidR="00B76D26" w:rsidRPr="006F35FA" w:rsidRDefault="00B76D26" w:rsidP="00E85C84">
            <w:pPr>
              <w:pStyle w:val="BodyText"/>
              <w:ind w:left="0"/>
              <w:jc w:val="left"/>
            </w:pPr>
            <w:r w:rsidRPr="00660E75">
              <w:t xml:space="preserve">AS 60529 </w:t>
            </w:r>
          </w:p>
        </w:tc>
        <w:tc>
          <w:tcPr>
            <w:tcW w:w="6191" w:type="dxa"/>
            <w:vAlign w:val="center"/>
          </w:tcPr>
          <w:p w14:paraId="2D3B518A" w14:textId="57E7B204" w:rsidR="00B76D26" w:rsidRPr="006F35FA" w:rsidRDefault="00B76D26" w:rsidP="00E85C84">
            <w:pPr>
              <w:pStyle w:val="BodyText"/>
              <w:ind w:left="0"/>
              <w:jc w:val="left"/>
            </w:pPr>
            <w:r w:rsidRPr="00660E75">
              <w:t xml:space="preserve">Degrees of protection provided by enclosures (IP Code) </w:t>
            </w:r>
          </w:p>
        </w:tc>
      </w:tr>
      <w:tr w:rsidR="00B76D26" w14:paraId="2DE618E9" w14:textId="77777777" w:rsidTr="00E85C84">
        <w:tc>
          <w:tcPr>
            <w:tcW w:w="3397" w:type="dxa"/>
            <w:vAlign w:val="center"/>
          </w:tcPr>
          <w:p w14:paraId="6805ECFE" w14:textId="659A45E9" w:rsidR="00B76D26" w:rsidRPr="006F35FA" w:rsidRDefault="00B76D26" w:rsidP="00E85C84">
            <w:pPr>
              <w:pStyle w:val="BodyText"/>
              <w:ind w:left="0"/>
              <w:jc w:val="left"/>
            </w:pPr>
            <w:r w:rsidRPr="00660E75">
              <w:t>AS/NZS IEC 60947 (Series)</w:t>
            </w:r>
          </w:p>
        </w:tc>
        <w:tc>
          <w:tcPr>
            <w:tcW w:w="6191" w:type="dxa"/>
            <w:vAlign w:val="center"/>
          </w:tcPr>
          <w:p w14:paraId="4661B83F" w14:textId="6A78F207" w:rsidR="00B76D26" w:rsidRPr="006F35FA" w:rsidRDefault="00B76D26" w:rsidP="00E85C84">
            <w:pPr>
              <w:pStyle w:val="BodyText"/>
              <w:ind w:left="0"/>
              <w:jc w:val="left"/>
            </w:pPr>
            <w:r w:rsidRPr="00660E75">
              <w:t xml:space="preserve"> Low Voltage Switchgear and Control Gear </w:t>
            </w:r>
          </w:p>
        </w:tc>
      </w:tr>
      <w:tr w:rsidR="00B76D26" w14:paraId="2E0E2ED2" w14:textId="77777777" w:rsidTr="00E85C84">
        <w:tc>
          <w:tcPr>
            <w:tcW w:w="3397" w:type="dxa"/>
            <w:vAlign w:val="center"/>
          </w:tcPr>
          <w:p w14:paraId="6F567C2E" w14:textId="76A04F93" w:rsidR="00B76D26" w:rsidRPr="006F35FA" w:rsidRDefault="00B76D26" w:rsidP="00E85C84">
            <w:pPr>
              <w:pStyle w:val="BodyText"/>
              <w:ind w:left="0"/>
              <w:jc w:val="left"/>
            </w:pPr>
            <w:r w:rsidRPr="00660E75">
              <w:t xml:space="preserve">AS/NZS 61000.3.6 </w:t>
            </w:r>
          </w:p>
        </w:tc>
        <w:tc>
          <w:tcPr>
            <w:tcW w:w="6191" w:type="dxa"/>
            <w:vAlign w:val="center"/>
          </w:tcPr>
          <w:p w14:paraId="63E6F33C" w14:textId="7F19A446" w:rsidR="00B76D26" w:rsidRPr="006F35FA" w:rsidRDefault="00B76D26" w:rsidP="00E85C84">
            <w:pPr>
              <w:pStyle w:val="BodyText"/>
              <w:ind w:left="0"/>
              <w:jc w:val="left"/>
            </w:pPr>
            <w:r w:rsidRPr="00660E75">
              <w:t>Electromagnetic compatibility (EMC) - Limits - Assessment of emission limits for distorting loads in MV and HV power systems (IEC 61000-3- 6:1996)</w:t>
            </w:r>
          </w:p>
        </w:tc>
      </w:tr>
      <w:tr w:rsidR="0079390D" w14:paraId="1946EF21" w14:textId="77777777" w:rsidTr="00E85C84">
        <w:tc>
          <w:tcPr>
            <w:tcW w:w="3397" w:type="dxa"/>
            <w:vAlign w:val="center"/>
          </w:tcPr>
          <w:p w14:paraId="711FD8A7" w14:textId="6E30914B" w:rsidR="0079390D" w:rsidRPr="006F35FA" w:rsidRDefault="0079390D" w:rsidP="00E85C84">
            <w:pPr>
              <w:pStyle w:val="BodyText"/>
              <w:ind w:left="0"/>
              <w:jc w:val="left"/>
            </w:pPr>
            <w:r w:rsidRPr="006103A3">
              <w:t>AS/NZS 61439 (Series)</w:t>
            </w:r>
          </w:p>
        </w:tc>
        <w:tc>
          <w:tcPr>
            <w:tcW w:w="6191" w:type="dxa"/>
            <w:vAlign w:val="center"/>
          </w:tcPr>
          <w:p w14:paraId="6DC77E58" w14:textId="1F2D96E1" w:rsidR="0079390D" w:rsidRPr="006F35FA" w:rsidRDefault="0079390D" w:rsidP="00E85C84">
            <w:pPr>
              <w:pStyle w:val="BodyText"/>
              <w:ind w:left="0"/>
              <w:jc w:val="left"/>
            </w:pPr>
            <w:r w:rsidRPr="006103A3">
              <w:t xml:space="preserve"> Low-voltage switchgear and control</w:t>
            </w:r>
            <w:r w:rsidR="00B606A2">
              <w:t xml:space="preserve"> </w:t>
            </w:r>
            <w:r w:rsidRPr="006103A3">
              <w:t xml:space="preserve">gear assemblies </w:t>
            </w:r>
          </w:p>
        </w:tc>
      </w:tr>
      <w:tr w:rsidR="0079390D" w14:paraId="7367614A" w14:textId="77777777" w:rsidTr="00E85C84">
        <w:tc>
          <w:tcPr>
            <w:tcW w:w="3397" w:type="dxa"/>
            <w:vAlign w:val="center"/>
          </w:tcPr>
          <w:p w14:paraId="515093E3" w14:textId="5C410B06" w:rsidR="0079390D" w:rsidRPr="006F35FA" w:rsidRDefault="0079390D" w:rsidP="00E85C84">
            <w:pPr>
              <w:pStyle w:val="BodyText"/>
              <w:ind w:left="0"/>
              <w:jc w:val="left"/>
            </w:pPr>
            <w:r w:rsidRPr="006103A3">
              <w:lastRenderedPageBreak/>
              <w:t xml:space="preserve">AS 62271 </w:t>
            </w:r>
          </w:p>
        </w:tc>
        <w:tc>
          <w:tcPr>
            <w:tcW w:w="6191" w:type="dxa"/>
            <w:vAlign w:val="center"/>
          </w:tcPr>
          <w:p w14:paraId="1B464F92" w14:textId="5C3F8151" w:rsidR="0079390D" w:rsidRPr="006F35FA" w:rsidRDefault="0079390D" w:rsidP="00E85C84">
            <w:pPr>
              <w:pStyle w:val="BodyText"/>
              <w:ind w:left="0"/>
              <w:jc w:val="left"/>
            </w:pPr>
            <w:r w:rsidRPr="006103A3">
              <w:t>High-voltage switchgear and control</w:t>
            </w:r>
            <w:r w:rsidR="00B606A2">
              <w:t xml:space="preserve"> </w:t>
            </w:r>
            <w:r w:rsidRPr="006103A3">
              <w:t xml:space="preserve">gear </w:t>
            </w:r>
          </w:p>
        </w:tc>
      </w:tr>
      <w:tr w:rsidR="0079390D" w14:paraId="7C38A26D" w14:textId="77777777" w:rsidTr="00E85C84">
        <w:tc>
          <w:tcPr>
            <w:tcW w:w="3397" w:type="dxa"/>
            <w:vAlign w:val="center"/>
          </w:tcPr>
          <w:p w14:paraId="576E46AC" w14:textId="090E6EF6" w:rsidR="0079390D" w:rsidRPr="006F35FA" w:rsidRDefault="0079390D" w:rsidP="00E85C84">
            <w:pPr>
              <w:pStyle w:val="BodyText"/>
              <w:ind w:left="0"/>
              <w:jc w:val="left"/>
            </w:pPr>
            <w:r w:rsidRPr="006103A3">
              <w:t xml:space="preserve">AS 62271.1 </w:t>
            </w:r>
          </w:p>
        </w:tc>
        <w:tc>
          <w:tcPr>
            <w:tcW w:w="6191" w:type="dxa"/>
            <w:vAlign w:val="center"/>
          </w:tcPr>
          <w:p w14:paraId="3C9A082E" w14:textId="26CE263E" w:rsidR="0079390D" w:rsidRPr="006F35FA" w:rsidRDefault="0079390D" w:rsidP="00E85C84">
            <w:pPr>
              <w:pStyle w:val="BodyText"/>
              <w:ind w:left="0"/>
              <w:jc w:val="left"/>
            </w:pPr>
            <w:r w:rsidRPr="006103A3">
              <w:t>High-voltage switchgear and control</w:t>
            </w:r>
            <w:r w:rsidR="00651A35">
              <w:t xml:space="preserve"> </w:t>
            </w:r>
            <w:r w:rsidRPr="006103A3">
              <w:t xml:space="preserve">gear - Common specifications </w:t>
            </w:r>
          </w:p>
        </w:tc>
      </w:tr>
      <w:tr w:rsidR="0079390D" w14:paraId="323B4913" w14:textId="77777777" w:rsidTr="00E85C84">
        <w:tc>
          <w:tcPr>
            <w:tcW w:w="3397" w:type="dxa"/>
            <w:vAlign w:val="center"/>
          </w:tcPr>
          <w:p w14:paraId="23BC2802" w14:textId="40DA9795" w:rsidR="0079390D" w:rsidRPr="006F35FA" w:rsidRDefault="0079390D" w:rsidP="00E85C84">
            <w:pPr>
              <w:pStyle w:val="BodyText"/>
              <w:ind w:left="0"/>
              <w:jc w:val="left"/>
            </w:pPr>
            <w:r w:rsidRPr="006103A3">
              <w:t xml:space="preserve">AS 62271.100 </w:t>
            </w:r>
          </w:p>
        </w:tc>
        <w:tc>
          <w:tcPr>
            <w:tcW w:w="6191" w:type="dxa"/>
            <w:vAlign w:val="center"/>
          </w:tcPr>
          <w:p w14:paraId="0457AAAC" w14:textId="653D6A47" w:rsidR="0079390D" w:rsidRPr="006F35FA" w:rsidRDefault="0079390D" w:rsidP="00E85C84">
            <w:pPr>
              <w:pStyle w:val="BodyText"/>
              <w:ind w:left="0"/>
              <w:jc w:val="left"/>
            </w:pPr>
            <w:r w:rsidRPr="006103A3">
              <w:t>High-voltage switchgear and control</w:t>
            </w:r>
            <w:r w:rsidR="00651A35">
              <w:t xml:space="preserve"> </w:t>
            </w:r>
            <w:r w:rsidRPr="006103A3">
              <w:t xml:space="preserve">gear - High-voltage alternating-current circuit-breakers (IEC 62271-100, Ed. 1.2 (2006) MOD) </w:t>
            </w:r>
          </w:p>
        </w:tc>
      </w:tr>
      <w:tr w:rsidR="0079390D" w14:paraId="1359BC3F" w14:textId="77777777" w:rsidTr="00E85C84">
        <w:tc>
          <w:tcPr>
            <w:tcW w:w="3397" w:type="dxa"/>
            <w:vAlign w:val="center"/>
          </w:tcPr>
          <w:p w14:paraId="4D1A6AE3" w14:textId="5B93C455" w:rsidR="0079390D" w:rsidRPr="006F35FA" w:rsidRDefault="0079390D" w:rsidP="00E85C84">
            <w:pPr>
              <w:pStyle w:val="BodyText"/>
              <w:ind w:left="0"/>
              <w:jc w:val="left"/>
            </w:pPr>
            <w:r w:rsidRPr="007F04F1">
              <w:t xml:space="preserve">AS 62271.102 </w:t>
            </w:r>
          </w:p>
        </w:tc>
        <w:tc>
          <w:tcPr>
            <w:tcW w:w="6191" w:type="dxa"/>
            <w:vAlign w:val="center"/>
          </w:tcPr>
          <w:p w14:paraId="09837630" w14:textId="37A9F2CB" w:rsidR="0079390D" w:rsidRPr="006F35FA" w:rsidRDefault="0079390D" w:rsidP="00E85C84">
            <w:pPr>
              <w:pStyle w:val="BodyText"/>
              <w:ind w:left="0"/>
              <w:jc w:val="left"/>
            </w:pPr>
            <w:r w:rsidRPr="007F04F1">
              <w:t>High voltage switchgear and control</w:t>
            </w:r>
            <w:r w:rsidR="00651A35">
              <w:t xml:space="preserve"> </w:t>
            </w:r>
            <w:r w:rsidRPr="007F04F1">
              <w:t xml:space="preserve">gear - Alternating current disconnectors and earthing switches (IEC 62271-102, Ed.1.0(2003) MOD) </w:t>
            </w:r>
          </w:p>
        </w:tc>
      </w:tr>
      <w:tr w:rsidR="0079390D" w14:paraId="508AF820" w14:textId="77777777" w:rsidTr="00E85C84">
        <w:tc>
          <w:tcPr>
            <w:tcW w:w="3397" w:type="dxa"/>
            <w:vAlign w:val="center"/>
          </w:tcPr>
          <w:p w14:paraId="74978830" w14:textId="620EC8C0" w:rsidR="0079390D" w:rsidRPr="006F35FA" w:rsidRDefault="0079390D" w:rsidP="00E85C84">
            <w:pPr>
              <w:pStyle w:val="BodyText"/>
              <w:ind w:left="0"/>
              <w:jc w:val="left"/>
            </w:pPr>
            <w:r w:rsidRPr="007F04F1">
              <w:t xml:space="preserve">AS 62271.200 </w:t>
            </w:r>
          </w:p>
        </w:tc>
        <w:tc>
          <w:tcPr>
            <w:tcW w:w="6191" w:type="dxa"/>
            <w:vAlign w:val="center"/>
          </w:tcPr>
          <w:p w14:paraId="74508854" w14:textId="446D51B1" w:rsidR="0079390D" w:rsidRPr="006F35FA" w:rsidRDefault="0079390D" w:rsidP="00E85C84">
            <w:pPr>
              <w:pStyle w:val="BodyText"/>
              <w:ind w:left="0"/>
              <w:jc w:val="left"/>
            </w:pPr>
            <w:r w:rsidRPr="007F04F1">
              <w:t>High-voltage switchgear and control</w:t>
            </w:r>
            <w:r w:rsidR="00651A35">
              <w:t xml:space="preserve"> </w:t>
            </w:r>
            <w:r w:rsidRPr="007F04F1">
              <w:t>gear Part 200: A.C. metal-enclosed switchgear and control</w:t>
            </w:r>
            <w:r w:rsidR="00651A35">
              <w:t xml:space="preserve"> </w:t>
            </w:r>
            <w:r w:rsidRPr="007F04F1">
              <w:t xml:space="preserve">gear for rated voltages above 1 kV and up to and including 52 kV (IEC 62271-200, Ed. 1 (2003) MOD) </w:t>
            </w:r>
          </w:p>
        </w:tc>
      </w:tr>
      <w:tr w:rsidR="0079390D" w14:paraId="5A32709A" w14:textId="77777777" w:rsidTr="00E85C84">
        <w:tc>
          <w:tcPr>
            <w:tcW w:w="3397" w:type="dxa"/>
            <w:vAlign w:val="center"/>
          </w:tcPr>
          <w:p w14:paraId="5D96CD64" w14:textId="732AD078" w:rsidR="0079390D" w:rsidRPr="006F35FA" w:rsidRDefault="0079390D" w:rsidP="00E85C84">
            <w:pPr>
              <w:pStyle w:val="BodyText"/>
              <w:ind w:left="0"/>
              <w:jc w:val="left"/>
            </w:pPr>
            <w:r w:rsidRPr="007F04F1">
              <w:t xml:space="preserve"> AS 62271.201 </w:t>
            </w:r>
          </w:p>
        </w:tc>
        <w:tc>
          <w:tcPr>
            <w:tcW w:w="6191" w:type="dxa"/>
            <w:vAlign w:val="center"/>
          </w:tcPr>
          <w:p w14:paraId="7D525276" w14:textId="6E5C1AFB" w:rsidR="0079390D" w:rsidRPr="006F35FA" w:rsidRDefault="0079390D" w:rsidP="00E85C84">
            <w:pPr>
              <w:pStyle w:val="BodyText"/>
              <w:ind w:left="0"/>
              <w:jc w:val="left"/>
            </w:pPr>
            <w:r w:rsidRPr="007F04F1">
              <w:t>High-voltage switchgear and control</w:t>
            </w:r>
            <w:r w:rsidR="00651A35">
              <w:t xml:space="preserve"> </w:t>
            </w:r>
            <w:r w:rsidRPr="007F04F1">
              <w:t>gear Part 201: AC insulation-enclosed switchgear and control</w:t>
            </w:r>
            <w:r w:rsidR="00651A35">
              <w:t xml:space="preserve"> </w:t>
            </w:r>
            <w:r w:rsidRPr="007F04F1">
              <w:t xml:space="preserve">gear for rated voltages above 1 kV and up to and including 52 kV </w:t>
            </w:r>
          </w:p>
        </w:tc>
      </w:tr>
      <w:tr w:rsidR="0079390D" w14:paraId="117315D3" w14:textId="77777777" w:rsidTr="00E85C84">
        <w:tc>
          <w:tcPr>
            <w:tcW w:w="3397" w:type="dxa"/>
            <w:vAlign w:val="center"/>
          </w:tcPr>
          <w:p w14:paraId="5C16A7F9" w14:textId="492F277A" w:rsidR="0079390D" w:rsidRPr="006F35FA" w:rsidRDefault="0079390D" w:rsidP="00E85C84">
            <w:pPr>
              <w:pStyle w:val="BodyText"/>
              <w:ind w:left="0"/>
              <w:jc w:val="left"/>
            </w:pPr>
            <w:r w:rsidRPr="007F04F1">
              <w:t xml:space="preserve">AS 62271.202 </w:t>
            </w:r>
          </w:p>
        </w:tc>
        <w:tc>
          <w:tcPr>
            <w:tcW w:w="6191" w:type="dxa"/>
            <w:vAlign w:val="center"/>
          </w:tcPr>
          <w:p w14:paraId="6C36E81A" w14:textId="5F929BAF" w:rsidR="0079390D" w:rsidRPr="006F35FA" w:rsidRDefault="0079390D" w:rsidP="00E85C84">
            <w:pPr>
              <w:pStyle w:val="BodyText"/>
              <w:ind w:left="0"/>
              <w:jc w:val="left"/>
            </w:pPr>
            <w:r w:rsidRPr="007F04F1">
              <w:t>High-voltage switchgear and control</w:t>
            </w:r>
            <w:r w:rsidR="00651A35">
              <w:t xml:space="preserve"> </w:t>
            </w:r>
            <w:r w:rsidRPr="007F04F1">
              <w:t>gear Part 202: High-voltage/low</w:t>
            </w:r>
            <w:r w:rsidR="00651A35">
              <w:t xml:space="preserve"> </w:t>
            </w:r>
            <w:r w:rsidRPr="007F04F1">
              <w:t>voltage prefabricated substation</w:t>
            </w:r>
          </w:p>
        </w:tc>
      </w:tr>
      <w:tr w:rsidR="0079390D" w14:paraId="5EF0DACE" w14:textId="77777777" w:rsidTr="00E85C84">
        <w:tc>
          <w:tcPr>
            <w:tcW w:w="3397" w:type="dxa"/>
            <w:vAlign w:val="center"/>
          </w:tcPr>
          <w:p w14:paraId="66639940" w14:textId="3C020898" w:rsidR="0079390D" w:rsidRPr="006F35FA" w:rsidRDefault="0079390D" w:rsidP="00E85C84">
            <w:pPr>
              <w:pStyle w:val="BodyText"/>
              <w:ind w:left="0"/>
              <w:jc w:val="left"/>
            </w:pPr>
            <w:r w:rsidRPr="00250E4C">
              <w:t xml:space="preserve">AS 62271.203 </w:t>
            </w:r>
          </w:p>
        </w:tc>
        <w:tc>
          <w:tcPr>
            <w:tcW w:w="6191" w:type="dxa"/>
            <w:vAlign w:val="center"/>
          </w:tcPr>
          <w:p w14:paraId="15FB2616" w14:textId="262BE17A" w:rsidR="0079390D" w:rsidRPr="006F35FA" w:rsidRDefault="0079390D" w:rsidP="00E85C84">
            <w:pPr>
              <w:pStyle w:val="BodyText"/>
              <w:ind w:left="0"/>
              <w:jc w:val="left"/>
            </w:pPr>
            <w:r w:rsidRPr="00250E4C">
              <w:t>High-voltage switchgear and control</w:t>
            </w:r>
            <w:r w:rsidR="00651A35">
              <w:t xml:space="preserve"> </w:t>
            </w:r>
            <w:r w:rsidRPr="00250E4C">
              <w:t xml:space="preserve">gear - Gas-insulated metal-enclosed switchgear for rated voltages above 52 kV </w:t>
            </w:r>
          </w:p>
        </w:tc>
      </w:tr>
      <w:tr w:rsidR="0079390D" w14:paraId="165EC30A" w14:textId="77777777" w:rsidTr="00E85C84">
        <w:tc>
          <w:tcPr>
            <w:tcW w:w="3397" w:type="dxa"/>
            <w:vAlign w:val="center"/>
          </w:tcPr>
          <w:p w14:paraId="5906EF3F" w14:textId="4D47A74F" w:rsidR="0079390D" w:rsidRPr="006F35FA" w:rsidRDefault="0079390D" w:rsidP="00E85C84">
            <w:pPr>
              <w:pStyle w:val="BodyText"/>
              <w:ind w:left="0"/>
              <w:jc w:val="left"/>
            </w:pPr>
            <w:r w:rsidRPr="00250E4C">
              <w:t xml:space="preserve">AS 62271.301 </w:t>
            </w:r>
          </w:p>
        </w:tc>
        <w:tc>
          <w:tcPr>
            <w:tcW w:w="6191" w:type="dxa"/>
            <w:vAlign w:val="center"/>
          </w:tcPr>
          <w:p w14:paraId="7A1518A1" w14:textId="41A732BF" w:rsidR="0079390D" w:rsidRPr="006F35FA" w:rsidRDefault="0079390D" w:rsidP="00E85C84">
            <w:pPr>
              <w:pStyle w:val="BodyText"/>
              <w:ind w:left="0"/>
              <w:jc w:val="left"/>
            </w:pPr>
            <w:r w:rsidRPr="00250E4C">
              <w:t>High voltage switchgear and control</w:t>
            </w:r>
            <w:r w:rsidR="00651A35">
              <w:t xml:space="preserve"> </w:t>
            </w:r>
            <w:r w:rsidRPr="00250E4C">
              <w:t xml:space="preserve">gear Part 301: Dimensional standardization of terminals </w:t>
            </w:r>
          </w:p>
        </w:tc>
      </w:tr>
      <w:tr w:rsidR="0079390D" w14:paraId="456AB3A5" w14:textId="77777777" w:rsidTr="00E85C84">
        <w:tc>
          <w:tcPr>
            <w:tcW w:w="3397" w:type="dxa"/>
            <w:vAlign w:val="center"/>
          </w:tcPr>
          <w:p w14:paraId="689B083D" w14:textId="77B33679" w:rsidR="0079390D" w:rsidRPr="006F35FA" w:rsidRDefault="0079390D" w:rsidP="00E85C84">
            <w:pPr>
              <w:pStyle w:val="BodyText"/>
              <w:ind w:left="0"/>
              <w:jc w:val="left"/>
            </w:pPr>
            <w:r w:rsidRPr="00250E4C">
              <w:t xml:space="preserve">AS 60076.1 </w:t>
            </w:r>
          </w:p>
        </w:tc>
        <w:tc>
          <w:tcPr>
            <w:tcW w:w="6191" w:type="dxa"/>
            <w:vAlign w:val="center"/>
          </w:tcPr>
          <w:p w14:paraId="1E97ECF8" w14:textId="313DB047" w:rsidR="0079390D" w:rsidRPr="006F35FA" w:rsidRDefault="0079390D" w:rsidP="00E85C84">
            <w:pPr>
              <w:pStyle w:val="BodyText"/>
              <w:ind w:left="0"/>
              <w:jc w:val="left"/>
            </w:pPr>
            <w:r w:rsidRPr="00250E4C">
              <w:t>Power Transformers Part 1: General (IEC 60076-1, Ed.3.0 (2011) MOD)</w:t>
            </w:r>
          </w:p>
        </w:tc>
      </w:tr>
      <w:tr w:rsidR="0079390D" w14:paraId="604F5203" w14:textId="77777777" w:rsidTr="00E85C84">
        <w:tc>
          <w:tcPr>
            <w:tcW w:w="3397" w:type="dxa"/>
            <w:vAlign w:val="center"/>
          </w:tcPr>
          <w:p w14:paraId="297A9AB5" w14:textId="1CC6447D" w:rsidR="0079390D" w:rsidRPr="006F35FA" w:rsidRDefault="0079390D" w:rsidP="00E85C84">
            <w:pPr>
              <w:pStyle w:val="BodyText"/>
              <w:ind w:left="0"/>
              <w:jc w:val="left"/>
            </w:pPr>
            <w:r w:rsidRPr="00004240">
              <w:t xml:space="preserve">IEC 60376 </w:t>
            </w:r>
          </w:p>
        </w:tc>
        <w:tc>
          <w:tcPr>
            <w:tcW w:w="6191" w:type="dxa"/>
            <w:vAlign w:val="center"/>
          </w:tcPr>
          <w:p w14:paraId="5F8DDC75" w14:textId="49CE3940" w:rsidR="0079390D" w:rsidRPr="006F35FA" w:rsidRDefault="0079390D" w:rsidP="00E85C84">
            <w:pPr>
              <w:pStyle w:val="BodyText"/>
              <w:ind w:left="0"/>
              <w:jc w:val="left"/>
            </w:pPr>
            <w:r w:rsidRPr="00004240">
              <w:t xml:space="preserve">Specification and acceptance of new sulphur hexafluoride </w:t>
            </w:r>
          </w:p>
        </w:tc>
      </w:tr>
      <w:tr w:rsidR="0079390D" w14:paraId="3FDA4093" w14:textId="77777777" w:rsidTr="00E85C84">
        <w:tc>
          <w:tcPr>
            <w:tcW w:w="3397" w:type="dxa"/>
            <w:vAlign w:val="center"/>
          </w:tcPr>
          <w:p w14:paraId="3208A854" w14:textId="0358B6DF" w:rsidR="0079390D" w:rsidRPr="006F35FA" w:rsidRDefault="0079390D" w:rsidP="00E85C84">
            <w:pPr>
              <w:pStyle w:val="BodyText"/>
              <w:ind w:left="0"/>
              <w:jc w:val="left"/>
            </w:pPr>
            <w:r w:rsidRPr="00004240">
              <w:t xml:space="preserve">IEC 60480 </w:t>
            </w:r>
          </w:p>
        </w:tc>
        <w:tc>
          <w:tcPr>
            <w:tcW w:w="6191" w:type="dxa"/>
            <w:vAlign w:val="center"/>
          </w:tcPr>
          <w:p w14:paraId="112E7F67" w14:textId="0F3E541E" w:rsidR="0079390D" w:rsidRPr="006F35FA" w:rsidRDefault="0079390D" w:rsidP="00E85C84">
            <w:pPr>
              <w:pStyle w:val="BodyText"/>
              <w:ind w:left="0"/>
              <w:jc w:val="left"/>
            </w:pPr>
            <w:r w:rsidRPr="00004240">
              <w:t xml:space="preserve">Guidelines for the checking and treatment of sulfur hexafluoride (SF6) taken from electrical equipment and specification for its re-use </w:t>
            </w:r>
          </w:p>
        </w:tc>
      </w:tr>
      <w:tr w:rsidR="0079390D" w14:paraId="09A042AE" w14:textId="77777777" w:rsidTr="00E85C84">
        <w:tc>
          <w:tcPr>
            <w:tcW w:w="3397" w:type="dxa"/>
            <w:vAlign w:val="center"/>
          </w:tcPr>
          <w:p w14:paraId="32EC1D0C" w14:textId="26EDE4B6" w:rsidR="0079390D" w:rsidRPr="006F35FA" w:rsidRDefault="0079390D" w:rsidP="00E85C84">
            <w:pPr>
              <w:pStyle w:val="BodyText"/>
              <w:ind w:left="0"/>
              <w:jc w:val="left"/>
            </w:pPr>
            <w:r w:rsidRPr="00004240">
              <w:t xml:space="preserve">IEC 61810-1 </w:t>
            </w:r>
          </w:p>
        </w:tc>
        <w:tc>
          <w:tcPr>
            <w:tcW w:w="6191" w:type="dxa"/>
            <w:vAlign w:val="center"/>
          </w:tcPr>
          <w:p w14:paraId="27232070" w14:textId="3892512C" w:rsidR="0079390D" w:rsidRPr="006F35FA" w:rsidRDefault="0079390D" w:rsidP="00E85C84">
            <w:pPr>
              <w:pStyle w:val="BodyText"/>
              <w:ind w:left="0"/>
              <w:jc w:val="left"/>
            </w:pPr>
            <w:r w:rsidRPr="00004240">
              <w:t xml:space="preserve">Electromechanical elementary relays (Set) </w:t>
            </w:r>
          </w:p>
        </w:tc>
      </w:tr>
      <w:tr w:rsidR="0079390D" w14:paraId="6A25A0A4" w14:textId="77777777" w:rsidTr="00E85C84">
        <w:tc>
          <w:tcPr>
            <w:tcW w:w="3397" w:type="dxa"/>
            <w:vAlign w:val="center"/>
          </w:tcPr>
          <w:p w14:paraId="642AC674" w14:textId="329A42DF" w:rsidR="0079390D" w:rsidRPr="006F35FA" w:rsidRDefault="0079390D" w:rsidP="00E85C84">
            <w:pPr>
              <w:pStyle w:val="BodyText"/>
              <w:ind w:left="0"/>
              <w:jc w:val="left"/>
            </w:pPr>
            <w:r w:rsidRPr="00004240">
              <w:t xml:space="preserve">IEC 62271.105 </w:t>
            </w:r>
          </w:p>
        </w:tc>
        <w:tc>
          <w:tcPr>
            <w:tcW w:w="6191" w:type="dxa"/>
            <w:vAlign w:val="center"/>
          </w:tcPr>
          <w:p w14:paraId="580C47A6" w14:textId="63042825" w:rsidR="0079390D" w:rsidRPr="006F35FA" w:rsidRDefault="0079390D" w:rsidP="00E85C84">
            <w:pPr>
              <w:pStyle w:val="BodyText"/>
              <w:ind w:left="0"/>
              <w:jc w:val="left"/>
            </w:pPr>
            <w:r w:rsidRPr="00004240">
              <w:t xml:space="preserve">High-voltage switchgear and control gear - Alternating current switch-fuse combinations for rated voltages above 1 kV up to and including 52 kV </w:t>
            </w:r>
          </w:p>
        </w:tc>
      </w:tr>
      <w:tr w:rsidR="0026639A" w14:paraId="6CD3B7BC" w14:textId="77777777" w:rsidTr="00E85C84">
        <w:tc>
          <w:tcPr>
            <w:tcW w:w="3397" w:type="dxa"/>
            <w:vAlign w:val="center"/>
          </w:tcPr>
          <w:p w14:paraId="40909EA7" w14:textId="4DDA2672" w:rsidR="0026639A" w:rsidRPr="006F35FA" w:rsidRDefault="0026639A" w:rsidP="00E85C84">
            <w:pPr>
              <w:pStyle w:val="BodyText"/>
              <w:ind w:left="0"/>
              <w:jc w:val="left"/>
            </w:pPr>
            <w:r w:rsidRPr="00F90475">
              <w:t xml:space="preserve">ENA EG1 </w:t>
            </w:r>
          </w:p>
        </w:tc>
        <w:tc>
          <w:tcPr>
            <w:tcW w:w="6191" w:type="dxa"/>
            <w:vAlign w:val="center"/>
          </w:tcPr>
          <w:p w14:paraId="072335CD" w14:textId="70757BE3" w:rsidR="0026639A" w:rsidRPr="006F35FA" w:rsidRDefault="0026639A" w:rsidP="00E85C84">
            <w:pPr>
              <w:pStyle w:val="BodyText"/>
              <w:ind w:left="0"/>
              <w:jc w:val="left"/>
            </w:pPr>
            <w:r w:rsidRPr="00F90475">
              <w:t xml:space="preserve">Substation Earthing Guide </w:t>
            </w:r>
          </w:p>
        </w:tc>
      </w:tr>
      <w:tr w:rsidR="0026639A" w14:paraId="109DC8E8" w14:textId="77777777" w:rsidTr="00E85C84">
        <w:tc>
          <w:tcPr>
            <w:tcW w:w="3397" w:type="dxa"/>
            <w:vAlign w:val="center"/>
          </w:tcPr>
          <w:p w14:paraId="20A9514A" w14:textId="40CBB0DE" w:rsidR="0026639A" w:rsidRPr="006F35FA" w:rsidRDefault="0026639A" w:rsidP="00E85C84">
            <w:pPr>
              <w:pStyle w:val="BodyText"/>
              <w:ind w:left="0"/>
              <w:jc w:val="left"/>
            </w:pPr>
            <w:r w:rsidRPr="00F90475">
              <w:t xml:space="preserve">IEC 62975 </w:t>
            </w:r>
          </w:p>
        </w:tc>
        <w:tc>
          <w:tcPr>
            <w:tcW w:w="6191" w:type="dxa"/>
            <w:vAlign w:val="center"/>
          </w:tcPr>
          <w:p w14:paraId="1AA03F01" w14:textId="614D171A" w:rsidR="0026639A" w:rsidRPr="006F35FA" w:rsidRDefault="0026639A" w:rsidP="00E85C84">
            <w:pPr>
              <w:pStyle w:val="BodyText"/>
              <w:ind w:left="0"/>
              <w:jc w:val="left"/>
            </w:pPr>
            <w:r w:rsidRPr="00F90475">
              <w:t>Natural esters – Guidelines for maintenance and use in electrical equipment</w:t>
            </w:r>
          </w:p>
        </w:tc>
      </w:tr>
    </w:tbl>
    <w:p w14:paraId="68EBC771" w14:textId="4C7FDB17" w:rsidR="0026639A" w:rsidRPr="0026639A" w:rsidRDefault="0026639A" w:rsidP="00651A35">
      <w:pPr>
        <w:pStyle w:val="Heading2"/>
        <w:spacing w:before="240"/>
        <w:rPr>
          <w:rStyle w:val="Instruction"/>
          <w:i w:val="0"/>
          <w:color w:val="auto"/>
        </w:rPr>
      </w:pPr>
      <w:bookmarkStart w:id="27" w:name="_Toc221199445"/>
      <w:r w:rsidRPr="0026639A">
        <w:rPr>
          <w:rStyle w:val="Instruction"/>
          <w:i w:val="0"/>
          <w:color w:val="auto"/>
        </w:rPr>
        <w:t>Codes and Standards</w:t>
      </w:r>
      <w:bookmarkEnd w:id="27"/>
    </w:p>
    <w:p w14:paraId="63B12A49" w14:textId="77777777" w:rsidR="0026639A" w:rsidRDefault="0026639A" w:rsidP="0026639A">
      <w:pPr>
        <w:pStyle w:val="BodyText"/>
        <w:ind w:left="0"/>
        <w:rPr>
          <w:lang w:val="en-AU"/>
        </w:rPr>
      </w:pPr>
      <w:r w:rsidRPr="0026639A">
        <w:rPr>
          <w:lang w:val="en-AU"/>
        </w:rPr>
        <w:t xml:space="preserve">The works shall comply with the following statutory requirements: </w:t>
      </w:r>
    </w:p>
    <w:p w14:paraId="3A8196BD" w14:textId="77777777" w:rsidR="0026639A" w:rsidRDefault="0026639A" w:rsidP="00145384">
      <w:pPr>
        <w:pStyle w:val="BodyText"/>
        <w:numPr>
          <w:ilvl w:val="0"/>
          <w:numId w:val="35"/>
        </w:numPr>
        <w:ind w:left="426"/>
        <w:rPr>
          <w:lang w:val="en-AU"/>
        </w:rPr>
      </w:pPr>
      <w:r w:rsidRPr="0026639A">
        <w:rPr>
          <w:lang w:val="en-AU"/>
        </w:rPr>
        <w:lastRenderedPageBreak/>
        <w:t xml:space="preserve">Electricity Corporation Act 2005 </w:t>
      </w:r>
    </w:p>
    <w:p w14:paraId="75C785DC" w14:textId="77777777" w:rsidR="0026639A" w:rsidRDefault="0026639A" w:rsidP="00145384">
      <w:pPr>
        <w:pStyle w:val="BodyText"/>
        <w:numPr>
          <w:ilvl w:val="0"/>
          <w:numId w:val="35"/>
        </w:numPr>
        <w:ind w:left="426"/>
        <w:rPr>
          <w:lang w:val="en-AU"/>
        </w:rPr>
      </w:pPr>
      <w:r w:rsidRPr="0026639A">
        <w:rPr>
          <w:lang w:val="en-AU"/>
        </w:rPr>
        <w:t xml:space="preserve">Electricity Act 1945; </w:t>
      </w:r>
    </w:p>
    <w:p w14:paraId="40CBA6D3" w14:textId="77777777" w:rsidR="0026639A" w:rsidRDefault="0026639A" w:rsidP="00145384">
      <w:pPr>
        <w:pStyle w:val="BodyText"/>
        <w:numPr>
          <w:ilvl w:val="0"/>
          <w:numId w:val="35"/>
        </w:numPr>
        <w:ind w:left="426"/>
        <w:rPr>
          <w:lang w:val="en-AU"/>
        </w:rPr>
      </w:pPr>
      <w:r w:rsidRPr="0026639A">
        <w:rPr>
          <w:lang w:val="en-AU"/>
        </w:rPr>
        <w:t>Occupational Safety and Health Act 1984.</w:t>
      </w:r>
    </w:p>
    <w:p w14:paraId="606104C5" w14:textId="77777777" w:rsidR="0026639A" w:rsidRDefault="0026639A" w:rsidP="00145384">
      <w:pPr>
        <w:pStyle w:val="BodyText"/>
        <w:numPr>
          <w:ilvl w:val="0"/>
          <w:numId w:val="35"/>
        </w:numPr>
        <w:ind w:left="426"/>
        <w:rPr>
          <w:lang w:val="en-AU"/>
        </w:rPr>
      </w:pPr>
      <w:r w:rsidRPr="0026639A">
        <w:rPr>
          <w:lang w:val="en-AU"/>
        </w:rPr>
        <w:t>Occupational Safety and Health Regulations 1996.</w:t>
      </w:r>
    </w:p>
    <w:p w14:paraId="6390AE9C" w14:textId="77777777" w:rsidR="0026639A" w:rsidRDefault="0026639A" w:rsidP="00145384">
      <w:pPr>
        <w:pStyle w:val="BodyText"/>
        <w:numPr>
          <w:ilvl w:val="0"/>
          <w:numId w:val="35"/>
        </w:numPr>
        <w:ind w:left="426"/>
        <w:rPr>
          <w:lang w:val="en-AU"/>
        </w:rPr>
      </w:pPr>
      <w:r w:rsidRPr="0026639A">
        <w:rPr>
          <w:lang w:val="en-AU"/>
        </w:rPr>
        <w:t xml:space="preserve"> Electrical (Licensing) Regulations 1991;</w:t>
      </w:r>
    </w:p>
    <w:p w14:paraId="28D7AEA6" w14:textId="77777777" w:rsidR="0026639A" w:rsidRDefault="0026639A" w:rsidP="00145384">
      <w:pPr>
        <w:pStyle w:val="BodyText"/>
        <w:numPr>
          <w:ilvl w:val="0"/>
          <w:numId w:val="35"/>
        </w:numPr>
        <w:ind w:left="426"/>
        <w:rPr>
          <w:lang w:val="en-AU"/>
        </w:rPr>
      </w:pPr>
      <w:r w:rsidRPr="0026639A">
        <w:rPr>
          <w:lang w:val="en-AU"/>
        </w:rPr>
        <w:t>The local and national Electricity Acts, Rules and Regulations.</w:t>
      </w:r>
    </w:p>
    <w:p w14:paraId="2C31BADB" w14:textId="77777777" w:rsidR="0026639A" w:rsidRDefault="0026639A" w:rsidP="00145384">
      <w:pPr>
        <w:pStyle w:val="BodyText"/>
        <w:numPr>
          <w:ilvl w:val="0"/>
          <w:numId w:val="35"/>
        </w:numPr>
        <w:ind w:left="426"/>
        <w:rPr>
          <w:lang w:val="en-AU"/>
        </w:rPr>
      </w:pPr>
      <w:r w:rsidRPr="0026639A">
        <w:rPr>
          <w:lang w:val="en-AU"/>
        </w:rPr>
        <w:t>Work Health and Safety Welfare Act and Regulations.</w:t>
      </w:r>
    </w:p>
    <w:p w14:paraId="7580B471" w14:textId="77777777" w:rsidR="0026639A" w:rsidRDefault="0026639A" w:rsidP="00145384">
      <w:pPr>
        <w:pStyle w:val="BodyText"/>
        <w:numPr>
          <w:ilvl w:val="0"/>
          <w:numId w:val="35"/>
        </w:numPr>
        <w:ind w:left="426"/>
        <w:rPr>
          <w:lang w:val="en-AU"/>
        </w:rPr>
      </w:pPr>
      <w:r w:rsidRPr="0026639A">
        <w:rPr>
          <w:lang w:val="en-AU"/>
        </w:rPr>
        <w:t>Electricity Supply Authority Service Rules and Conditions of Supply.</w:t>
      </w:r>
    </w:p>
    <w:p w14:paraId="00E6023C" w14:textId="77777777" w:rsidR="0026639A" w:rsidRPr="0026639A" w:rsidRDefault="0026639A" w:rsidP="00145384">
      <w:pPr>
        <w:pStyle w:val="BodyText"/>
        <w:numPr>
          <w:ilvl w:val="0"/>
          <w:numId w:val="35"/>
        </w:numPr>
        <w:ind w:left="426"/>
      </w:pPr>
      <w:r w:rsidRPr="0026639A">
        <w:rPr>
          <w:lang w:val="en-AU"/>
        </w:rPr>
        <w:t>Federal, State and Local Government Building Acts and Regulations.</w:t>
      </w:r>
    </w:p>
    <w:p w14:paraId="37176ACB" w14:textId="74A1DE9C" w:rsidR="0026639A" w:rsidRPr="0026639A" w:rsidRDefault="0026639A" w:rsidP="00145384">
      <w:pPr>
        <w:pStyle w:val="BodyText"/>
        <w:numPr>
          <w:ilvl w:val="0"/>
          <w:numId w:val="35"/>
        </w:numPr>
        <w:ind w:left="426"/>
      </w:pPr>
      <w:r w:rsidRPr="0026639A">
        <w:rPr>
          <w:lang w:val="en-AU"/>
        </w:rPr>
        <w:t>All other relevant statutory requirements;</w:t>
      </w:r>
    </w:p>
    <w:p w14:paraId="0D682AAB" w14:textId="65B0479D" w:rsidR="00114920" w:rsidRPr="00B65F7F" w:rsidRDefault="002E545C" w:rsidP="00B65F7F">
      <w:pPr>
        <w:pStyle w:val="Heading2"/>
        <w:spacing w:before="240"/>
        <w:rPr>
          <w:color w:val="auto"/>
          <w:lang w:val="en-AU"/>
        </w:rPr>
      </w:pPr>
      <w:bookmarkStart w:id="28" w:name="_Toc221199446"/>
      <w:r w:rsidRPr="00B65F7F">
        <w:rPr>
          <w:color w:val="auto"/>
          <w:lang w:val="en-AU"/>
        </w:rPr>
        <w:t>Information To Be Provided</w:t>
      </w:r>
      <w:bookmarkEnd w:id="28"/>
    </w:p>
    <w:p w14:paraId="3458C8B9" w14:textId="77777777" w:rsidR="002E545C" w:rsidRPr="00651A35" w:rsidRDefault="002E545C" w:rsidP="002E545C">
      <w:pPr>
        <w:pStyle w:val="Heading3"/>
        <w:rPr>
          <w:b/>
          <w:bCs/>
        </w:rPr>
      </w:pPr>
      <w:r w:rsidRPr="00651A35">
        <w:rPr>
          <w:b/>
          <w:bCs/>
        </w:rPr>
        <w:t xml:space="preserve">Ring Main Unit </w:t>
      </w:r>
    </w:p>
    <w:p w14:paraId="4F6046B9" w14:textId="77777777" w:rsidR="002E545C" w:rsidRDefault="002E545C" w:rsidP="00145384">
      <w:pPr>
        <w:pStyle w:val="BodyText"/>
        <w:numPr>
          <w:ilvl w:val="0"/>
          <w:numId w:val="36"/>
        </w:numPr>
        <w:ind w:left="426" w:hanging="426"/>
        <w:rPr>
          <w:lang w:val="en-AU"/>
        </w:rPr>
      </w:pPr>
      <w:r w:rsidRPr="002E545C">
        <w:rPr>
          <w:lang w:val="en-AU"/>
        </w:rPr>
        <w:t>General arrangement drawings of the RMU offered including details of the HV cable terminations.</w:t>
      </w:r>
    </w:p>
    <w:p w14:paraId="20087DDC" w14:textId="77777777" w:rsidR="002E545C" w:rsidRDefault="002E545C" w:rsidP="00145384">
      <w:pPr>
        <w:pStyle w:val="BodyText"/>
        <w:numPr>
          <w:ilvl w:val="0"/>
          <w:numId w:val="36"/>
        </w:numPr>
        <w:ind w:left="426" w:hanging="426"/>
        <w:rPr>
          <w:lang w:val="en-AU"/>
        </w:rPr>
      </w:pPr>
      <w:r w:rsidRPr="002E545C">
        <w:rPr>
          <w:lang w:val="en-AU"/>
        </w:rPr>
        <w:t>Type test certificates for the RMU offered, or RMU of similar design and rating.</w:t>
      </w:r>
    </w:p>
    <w:p w14:paraId="7596D929" w14:textId="77777777" w:rsidR="002E545C" w:rsidRDefault="002E545C" w:rsidP="00145384">
      <w:pPr>
        <w:pStyle w:val="BodyText"/>
        <w:numPr>
          <w:ilvl w:val="0"/>
          <w:numId w:val="36"/>
        </w:numPr>
        <w:ind w:left="426" w:hanging="426"/>
        <w:rPr>
          <w:lang w:val="en-AU"/>
        </w:rPr>
      </w:pPr>
      <w:r w:rsidRPr="002E545C">
        <w:rPr>
          <w:lang w:val="en-AU"/>
        </w:rPr>
        <w:t>Short circuit test details for equipment of similar design and rating.</w:t>
      </w:r>
    </w:p>
    <w:p w14:paraId="5D4FA7F8" w14:textId="19F8B725" w:rsidR="002E545C" w:rsidRPr="002E545C" w:rsidRDefault="002E545C" w:rsidP="00145384">
      <w:pPr>
        <w:pStyle w:val="BodyText"/>
        <w:numPr>
          <w:ilvl w:val="0"/>
          <w:numId w:val="36"/>
        </w:numPr>
        <w:ind w:left="426" w:hanging="426"/>
        <w:rPr>
          <w:lang w:val="en-AU"/>
        </w:rPr>
      </w:pPr>
      <w:r w:rsidRPr="002E545C">
        <w:rPr>
          <w:lang w:val="en-AU"/>
        </w:rPr>
        <w:t xml:space="preserve">Erection, testing and maintenance information - the following information with particular reference to the equipment being supplied to this specification shall be provided: </w:t>
      </w:r>
    </w:p>
    <w:p w14:paraId="14636FD6" w14:textId="6A0A7F25" w:rsidR="002E545C" w:rsidRDefault="002E545C" w:rsidP="00145384">
      <w:pPr>
        <w:pStyle w:val="BodyText"/>
        <w:numPr>
          <w:ilvl w:val="1"/>
          <w:numId w:val="37"/>
        </w:numPr>
        <w:rPr>
          <w:lang w:val="en-AU"/>
        </w:rPr>
      </w:pPr>
      <w:r w:rsidRPr="002E545C">
        <w:rPr>
          <w:lang w:val="en-AU"/>
        </w:rPr>
        <w:t xml:space="preserve">A comprehensive description of the plant, its construction, operation and performance capabilities. </w:t>
      </w:r>
    </w:p>
    <w:p w14:paraId="5A685BDA" w14:textId="08A62E86" w:rsidR="002E545C" w:rsidRDefault="002E545C" w:rsidP="00145384">
      <w:pPr>
        <w:pStyle w:val="BodyText"/>
        <w:numPr>
          <w:ilvl w:val="1"/>
          <w:numId w:val="37"/>
        </w:numPr>
        <w:rPr>
          <w:lang w:val="en-AU"/>
        </w:rPr>
      </w:pPr>
      <w:r w:rsidRPr="002E545C">
        <w:rPr>
          <w:lang w:val="en-AU"/>
        </w:rPr>
        <w:t>A tabulation of the guaranteed electrical and mechanical performance characteristics of the equipment.</w:t>
      </w:r>
    </w:p>
    <w:p w14:paraId="2B39EF00" w14:textId="2140C904" w:rsidR="002E545C" w:rsidRDefault="002E545C" w:rsidP="00145384">
      <w:pPr>
        <w:pStyle w:val="BodyText"/>
        <w:numPr>
          <w:ilvl w:val="1"/>
          <w:numId w:val="37"/>
        </w:numPr>
        <w:rPr>
          <w:lang w:val="en-AU"/>
        </w:rPr>
      </w:pPr>
      <w:r w:rsidRPr="002E545C">
        <w:rPr>
          <w:lang w:val="en-AU"/>
        </w:rPr>
        <w:t xml:space="preserve">Detailed procedure for receiving, handling and storage. </w:t>
      </w:r>
    </w:p>
    <w:p w14:paraId="5ADE69BB" w14:textId="4D6C5321" w:rsidR="002E545C" w:rsidRDefault="002E545C" w:rsidP="00145384">
      <w:pPr>
        <w:pStyle w:val="BodyText"/>
        <w:numPr>
          <w:ilvl w:val="1"/>
          <w:numId w:val="37"/>
        </w:numPr>
        <w:rPr>
          <w:lang w:val="en-AU"/>
        </w:rPr>
      </w:pPr>
      <w:r w:rsidRPr="002E545C">
        <w:rPr>
          <w:lang w:val="en-AU"/>
        </w:rPr>
        <w:t xml:space="preserve">Pre-energisation checks on components and assemblies. </w:t>
      </w:r>
    </w:p>
    <w:p w14:paraId="6C687B6E" w14:textId="4FBDE710" w:rsidR="002E545C" w:rsidRDefault="002E545C" w:rsidP="00145384">
      <w:pPr>
        <w:pStyle w:val="BodyText"/>
        <w:numPr>
          <w:ilvl w:val="1"/>
          <w:numId w:val="37"/>
        </w:numPr>
        <w:rPr>
          <w:lang w:val="en-AU"/>
        </w:rPr>
      </w:pPr>
      <w:r w:rsidRPr="002E545C">
        <w:rPr>
          <w:lang w:val="en-AU"/>
        </w:rPr>
        <w:t xml:space="preserve">Repair procedures for surface coatings. </w:t>
      </w:r>
    </w:p>
    <w:p w14:paraId="56293422" w14:textId="435634FE" w:rsidR="002E545C" w:rsidRDefault="002E545C" w:rsidP="00145384">
      <w:pPr>
        <w:pStyle w:val="BodyText"/>
        <w:numPr>
          <w:ilvl w:val="1"/>
          <w:numId w:val="37"/>
        </w:numPr>
        <w:rPr>
          <w:lang w:val="en-AU"/>
        </w:rPr>
      </w:pPr>
      <w:r w:rsidRPr="002E545C">
        <w:rPr>
          <w:lang w:val="en-AU"/>
        </w:rPr>
        <w:t>Special precautions during disassembly and reassembly.</w:t>
      </w:r>
    </w:p>
    <w:p w14:paraId="196E080E" w14:textId="77777777" w:rsidR="002E545C" w:rsidRDefault="002E545C" w:rsidP="00145384">
      <w:pPr>
        <w:pStyle w:val="BodyText"/>
        <w:numPr>
          <w:ilvl w:val="1"/>
          <w:numId w:val="37"/>
        </w:numPr>
        <w:rPr>
          <w:lang w:val="en-AU"/>
        </w:rPr>
      </w:pPr>
      <w:r w:rsidRPr="002E545C">
        <w:rPr>
          <w:lang w:val="en-AU"/>
        </w:rPr>
        <w:t xml:space="preserve">Relevant special requirements for reassembly (e.g. nut/bolt tensions, crimp connections, welding, etc.) </w:t>
      </w:r>
    </w:p>
    <w:p w14:paraId="500DA7D7" w14:textId="77777777" w:rsidR="002E545C" w:rsidRPr="00651A35" w:rsidRDefault="002E545C" w:rsidP="002E545C">
      <w:pPr>
        <w:pStyle w:val="Heading3"/>
        <w:rPr>
          <w:b/>
          <w:bCs/>
          <w:lang w:val="en-AU"/>
        </w:rPr>
      </w:pPr>
      <w:r w:rsidRPr="00651A35">
        <w:rPr>
          <w:b/>
          <w:bCs/>
          <w:lang w:val="en-AU"/>
        </w:rPr>
        <w:t xml:space="preserve">Distribution Transformer </w:t>
      </w:r>
    </w:p>
    <w:p w14:paraId="1B001AD8" w14:textId="05DF8973" w:rsidR="002E545C" w:rsidRDefault="002E545C" w:rsidP="00145384">
      <w:pPr>
        <w:pStyle w:val="BodyText"/>
        <w:numPr>
          <w:ilvl w:val="0"/>
          <w:numId w:val="38"/>
        </w:numPr>
        <w:ind w:left="426" w:hanging="426"/>
        <w:rPr>
          <w:lang w:val="en-AU"/>
        </w:rPr>
      </w:pPr>
      <w:r w:rsidRPr="002E545C">
        <w:rPr>
          <w:lang w:val="en-AU"/>
        </w:rPr>
        <w:t xml:space="preserve">General arrangement drawings of the transformers offered including details of the HV cable elbow connectors and LV terminal palms. </w:t>
      </w:r>
    </w:p>
    <w:p w14:paraId="5759CCB7" w14:textId="7FEA6395" w:rsidR="002E545C" w:rsidRDefault="002E545C" w:rsidP="00145384">
      <w:pPr>
        <w:pStyle w:val="BodyText"/>
        <w:numPr>
          <w:ilvl w:val="0"/>
          <w:numId w:val="38"/>
        </w:numPr>
        <w:ind w:left="426" w:hanging="426"/>
        <w:rPr>
          <w:lang w:val="en-AU"/>
        </w:rPr>
      </w:pPr>
      <w:r w:rsidRPr="002E545C">
        <w:rPr>
          <w:lang w:val="en-AU"/>
        </w:rPr>
        <w:t xml:space="preserve">Type test certificates for the transformers offered, or transformers of similar design and rating. </w:t>
      </w:r>
    </w:p>
    <w:p w14:paraId="08CB6F00" w14:textId="5DFB3B72" w:rsidR="002E545C" w:rsidRDefault="002E545C" w:rsidP="00145384">
      <w:pPr>
        <w:pStyle w:val="BodyText"/>
        <w:numPr>
          <w:ilvl w:val="0"/>
          <w:numId w:val="38"/>
        </w:numPr>
        <w:ind w:left="426" w:hanging="426"/>
        <w:rPr>
          <w:lang w:val="en-AU"/>
        </w:rPr>
      </w:pPr>
      <w:r w:rsidRPr="002E545C">
        <w:rPr>
          <w:lang w:val="en-AU"/>
        </w:rPr>
        <w:t xml:space="preserve">Typical loading curves (for loading transformers in accordance with AS 60076.7 for oil-immersed power transformers). </w:t>
      </w:r>
    </w:p>
    <w:p w14:paraId="3FCE96BD" w14:textId="0A24690C" w:rsidR="00C7691B" w:rsidRDefault="002E545C" w:rsidP="00145384">
      <w:pPr>
        <w:pStyle w:val="BodyText"/>
        <w:numPr>
          <w:ilvl w:val="0"/>
          <w:numId w:val="38"/>
        </w:numPr>
        <w:ind w:left="426" w:hanging="426"/>
        <w:rPr>
          <w:lang w:val="en-AU"/>
        </w:rPr>
      </w:pPr>
      <w:r w:rsidRPr="002E545C">
        <w:rPr>
          <w:lang w:val="en-AU"/>
        </w:rPr>
        <w:t xml:space="preserve">Typical loading curves (for loading transformers in accordance with AS 3953 for dry-type power transformers). </w:t>
      </w:r>
    </w:p>
    <w:p w14:paraId="1AD161BB" w14:textId="31DEA2AA" w:rsidR="00C7691B" w:rsidRDefault="002E545C" w:rsidP="00145384">
      <w:pPr>
        <w:pStyle w:val="BodyText"/>
        <w:numPr>
          <w:ilvl w:val="0"/>
          <w:numId w:val="38"/>
        </w:numPr>
        <w:ind w:left="426" w:hanging="426"/>
        <w:rPr>
          <w:lang w:val="en-AU"/>
        </w:rPr>
      </w:pPr>
      <w:r w:rsidRPr="002E545C">
        <w:rPr>
          <w:lang w:val="en-AU"/>
        </w:rPr>
        <w:t xml:space="preserve">Short circuit test details for equipment of similar design and rating. </w:t>
      </w:r>
    </w:p>
    <w:p w14:paraId="078ADE5F" w14:textId="45131B2A" w:rsidR="00C7691B" w:rsidRDefault="002E545C" w:rsidP="00145384">
      <w:pPr>
        <w:pStyle w:val="BodyText"/>
        <w:numPr>
          <w:ilvl w:val="0"/>
          <w:numId w:val="38"/>
        </w:numPr>
        <w:ind w:left="426" w:hanging="426"/>
        <w:rPr>
          <w:lang w:val="en-AU"/>
        </w:rPr>
      </w:pPr>
      <w:r w:rsidRPr="002E545C">
        <w:rPr>
          <w:lang w:val="en-AU"/>
        </w:rPr>
        <w:lastRenderedPageBreak/>
        <w:t>A tabulation of the guaranteed electrical and mechanical performance characteristics of the equipment.</w:t>
      </w:r>
    </w:p>
    <w:p w14:paraId="065B687C" w14:textId="450A8DE6" w:rsidR="00C7691B" w:rsidRDefault="002E545C" w:rsidP="00145384">
      <w:pPr>
        <w:pStyle w:val="BodyText"/>
        <w:numPr>
          <w:ilvl w:val="0"/>
          <w:numId w:val="38"/>
        </w:numPr>
        <w:ind w:left="426" w:hanging="426"/>
        <w:rPr>
          <w:lang w:val="en-AU"/>
        </w:rPr>
      </w:pPr>
      <w:r w:rsidRPr="002E545C">
        <w:rPr>
          <w:lang w:val="en-AU"/>
        </w:rPr>
        <w:t xml:space="preserve">Transformer ancillary equipment model numbers and datasheets. </w:t>
      </w:r>
    </w:p>
    <w:p w14:paraId="2B02BEA1" w14:textId="40F295B5" w:rsidR="00C7691B" w:rsidRDefault="002E545C" w:rsidP="00145384">
      <w:pPr>
        <w:pStyle w:val="BodyText"/>
        <w:numPr>
          <w:ilvl w:val="0"/>
          <w:numId w:val="38"/>
        </w:numPr>
        <w:ind w:left="426" w:hanging="426"/>
        <w:rPr>
          <w:lang w:val="en-AU"/>
        </w:rPr>
      </w:pPr>
      <w:r w:rsidRPr="002E545C">
        <w:rPr>
          <w:lang w:val="en-AU"/>
        </w:rPr>
        <w:t xml:space="preserve">Detailed procedure for receiving, handling and storage of transformer. </w:t>
      </w:r>
    </w:p>
    <w:p w14:paraId="014DF0FC" w14:textId="356622D6" w:rsidR="00C7691B" w:rsidRDefault="002E545C" w:rsidP="00145384">
      <w:pPr>
        <w:pStyle w:val="BodyText"/>
        <w:numPr>
          <w:ilvl w:val="0"/>
          <w:numId w:val="38"/>
        </w:numPr>
        <w:ind w:left="426" w:hanging="426"/>
        <w:rPr>
          <w:lang w:val="en-AU"/>
        </w:rPr>
      </w:pPr>
      <w:r w:rsidRPr="002E545C">
        <w:rPr>
          <w:lang w:val="en-AU"/>
        </w:rPr>
        <w:t xml:space="preserve">Detailed procedure for receiving, handling and storage, and required specification of transformer oil. </w:t>
      </w:r>
    </w:p>
    <w:p w14:paraId="1C1D8F75" w14:textId="77777777" w:rsidR="00C7691B" w:rsidRPr="00651A35" w:rsidRDefault="002E545C" w:rsidP="00C7691B">
      <w:pPr>
        <w:pStyle w:val="Heading3"/>
        <w:rPr>
          <w:b/>
          <w:bCs/>
          <w:lang w:val="en-AU"/>
        </w:rPr>
      </w:pPr>
      <w:r w:rsidRPr="00651A35">
        <w:rPr>
          <w:b/>
          <w:bCs/>
          <w:lang w:val="en-AU"/>
        </w:rPr>
        <w:t xml:space="preserve">Low Voltage Main Switchboard </w:t>
      </w:r>
    </w:p>
    <w:p w14:paraId="446781E6" w14:textId="127ADCEA" w:rsidR="00C7691B" w:rsidRDefault="002E545C" w:rsidP="00145384">
      <w:pPr>
        <w:pStyle w:val="BodyText"/>
        <w:numPr>
          <w:ilvl w:val="0"/>
          <w:numId w:val="39"/>
        </w:numPr>
        <w:ind w:left="426"/>
        <w:rPr>
          <w:lang w:val="en-AU"/>
        </w:rPr>
      </w:pPr>
      <w:r w:rsidRPr="002E545C">
        <w:rPr>
          <w:lang w:val="en-AU"/>
        </w:rPr>
        <w:t>General arrangement drawings of the Low Voltage Main Switchboard offered including details of the LV cable terminations</w:t>
      </w:r>
    </w:p>
    <w:p w14:paraId="4E80DDD0" w14:textId="3CAD4674" w:rsidR="00C7691B" w:rsidRDefault="002E545C" w:rsidP="00145384">
      <w:pPr>
        <w:pStyle w:val="BodyText"/>
        <w:numPr>
          <w:ilvl w:val="0"/>
          <w:numId w:val="39"/>
        </w:numPr>
        <w:ind w:left="426"/>
        <w:rPr>
          <w:lang w:val="en-AU"/>
        </w:rPr>
      </w:pPr>
      <w:r w:rsidRPr="002E545C">
        <w:rPr>
          <w:lang w:val="en-AU"/>
        </w:rPr>
        <w:t xml:space="preserve">Type test certificates for the Low Voltage Main Switchboard offered, or one of similar design and rating. </w:t>
      </w:r>
    </w:p>
    <w:p w14:paraId="2BC15C01" w14:textId="5E749719" w:rsidR="00C7691B" w:rsidRDefault="002E545C" w:rsidP="00145384">
      <w:pPr>
        <w:pStyle w:val="BodyText"/>
        <w:numPr>
          <w:ilvl w:val="0"/>
          <w:numId w:val="39"/>
        </w:numPr>
        <w:ind w:left="426"/>
        <w:rPr>
          <w:lang w:val="en-AU"/>
        </w:rPr>
      </w:pPr>
      <w:r w:rsidRPr="002E545C">
        <w:rPr>
          <w:lang w:val="en-AU"/>
        </w:rPr>
        <w:t xml:space="preserve">Short circuit test details for equipment of similar design and rating. </w:t>
      </w:r>
    </w:p>
    <w:p w14:paraId="1CF253E9" w14:textId="39D57472" w:rsidR="00C7691B" w:rsidRDefault="002E545C" w:rsidP="00145384">
      <w:pPr>
        <w:pStyle w:val="BodyText"/>
        <w:numPr>
          <w:ilvl w:val="0"/>
          <w:numId w:val="39"/>
        </w:numPr>
        <w:ind w:left="426"/>
        <w:rPr>
          <w:lang w:val="en-AU"/>
        </w:rPr>
      </w:pPr>
      <w:r w:rsidRPr="002E545C">
        <w:rPr>
          <w:lang w:val="en-AU"/>
        </w:rPr>
        <w:t xml:space="preserve">Erection, testing and maintenance information - the following information with particular reference to the equipment being supplied to this specification shall be provided: </w:t>
      </w:r>
    </w:p>
    <w:p w14:paraId="1C0E3FEB" w14:textId="156ABE31" w:rsidR="00C7691B" w:rsidRDefault="002E545C" w:rsidP="00145384">
      <w:pPr>
        <w:pStyle w:val="BodyText"/>
        <w:numPr>
          <w:ilvl w:val="1"/>
          <w:numId w:val="40"/>
        </w:numPr>
        <w:ind w:left="709"/>
        <w:rPr>
          <w:lang w:val="en-AU"/>
        </w:rPr>
      </w:pPr>
      <w:r w:rsidRPr="002E545C">
        <w:rPr>
          <w:lang w:val="en-AU"/>
        </w:rPr>
        <w:t xml:space="preserve">A comprehensive description of the plant, its construction, operation and performance capabilities. </w:t>
      </w:r>
    </w:p>
    <w:p w14:paraId="26E6B9C7" w14:textId="3B0F1805" w:rsidR="00C7691B" w:rsidRDefault="002E545C" w:rsidP="00145384">
      <w:pPr>
        <w:pStyle w:val="BodyText"/>
        <w:numPr>
          <w:ilvl w:val="1"/>
          <w:numId w:val="40"/>
        </w:numPr>
        <w:ind w:left="709"/>
        <w:rPr>
          <w:lang w:val="en-AU"/>
        </w:rPr>
      </w:pPr>
      <w:r w:rsidRPr="002E545C">
        <w:rPr>
          <w:lang w:val="en-AU"/>
        </w:rPr>
        <w:t xml:space="preserve">A tabulation of the guaranteed electrical and mechanical performance characteristics of the equipment. </w:t>
      </w:r>
    </w:p>
    <w:p w14:paraId="37806AE7" w14:textId="577C2551" w:rsidR="00C7691B" w:rsidRDefault="002E545C" w:rsidP="00145384">
      <w:pPr>
        <w:pStyle w:val="BodyText"/>
        <w:numPr>
          <w:ilvl w:val="1"/>
          <w:numId w:val="40"/>
        </w:numPr>
        <w:ind w:left="709"/>
        <w:rPr>
          <w:lang w:val="en-AU"/>
        </w:rPr>
      </w:pPr>
      <w:r w:rsidRPr="002E545C">
        <w:rPr>
          <w:lang w:val="en-AU"/>
        </w:rPr>
        <w:t xml:space="preserve">Detailed procedure for </w:t>
      </w:r>
      <w:r w:rsidR="00E67FCF" w:rsidRPr="002E545C">
        <w:rPr>
          <w:lang w:val="en-AU"/>
        </w:rPr>
        <w:t>receiving</w:t>
      </w:r>
      <w:r w:rsidRPr="002E545C">
        <w:rPr>
          <w:lang w:val="en-AU"/>
        </w:rPr>
        <w:t xml:space="preserve"> handling and storage. </w:t>
      </w:r>
    </w:p>
    <w:p w14:paraId="005DCB2F" w14:textId="6024C2C7" w:rsidR="00C7691B" w:rsidRDefault="002E545C" w:rsidP="00145384">
      <w:pPr>
        <w:pStyle w:val="BodyText"/>
        <w:numPr>
          <w:ilvl w:val="1"/>
          <w:numId w:val="40"/>
        </w:numPr>
        <w:ind w:left="709"/>
        <w:rPr>
          <w:lang w:val="en-AU"/>
        </w:rPr>
      </w:pPr>
      <w:r w:rsidRPr="002E545C">
        <w:rPr>
          <w:lang w:val="en-AU"/>
        </w:rPr>
        <w:t xml:space="preserve">Pre-energisation checks on components and assemblies. </w:t>
      </w:r>
    </w:p>
    <w:p w14:paraId="5F3E824A" w14:textId="7D513C3B" w:rsidR="00C7691B" w:rsidRDefault="002E545C" w:rsidP="00145384">
      <w:pPr>
        <w:pStyle w:val="BodyText"/>
        <w:numPr>
          <w:ilvl w:val="1"/>
          <w:numId w:val="40"/>
        </w:numPr>
        <w:ind w:left="709"/>
        <w:rPr>
          <w:lang w:val="en-AU"/>
        </w:rPr>
      </w:pPr>
      <w:r w:rsidRPr="002E545C">
        <w:rPr>
          <w:lang w:val="en-AU"/>
        </w:rPr>
        <w:t xml:space="preserve">Repair procedures for surface coatings. – Special precautions during disassembly and reassembly (including bushings). </w:t>
      </w:r>
    </w:p>
    <w:p w14:paraId="6D12C6AB" w14:textId="3080B1E0" w:rsidR="00C7691B" w:rsidRDefault="002E545C" w:rsidP="00145384">
      <w:pPr>
        <w:pStyle w:val="BodyText"/>
        <w:numPr>
          <w:ilvl w:val="1"/>
          <w:numId w:val="40"/>
        </w:numPr>
        <w:ind w:left="709"/>
        <w:rPr>
          <w:lang w:val="en-AU"/>
        </w:rPr>
      </w:pPr>
      <w:r w:rsidRPr="002E545C">
        <w:rPr>
          <w:lang w:val="en-AU"/>
        </w:rPr>
        <w:t xml:space="preserve">Relevant special requirements for reassembly (e.g. nut/bolt tensions, crimp connections, welding, etc.) </w:t>
      </w:r>
    </w:p>
    <w:p w14:paraId="36563F33" w14:textId="77777777" w:rsidR="00C7691B" w:rsidRPr="00651A35" w:rsidRDefault="002E545C" w:rsidP="00C7691B">
      <w:pPr>
        <w:pStyle w:val="Heading3"/>
        <w:rPr>
          <w:b/>
          <w:bCs/>
          <w:lang w:val="en-AU"/>
        </w:rPr>
      </w:pPr>
      <w:r w:rsidRPr="00651A35">
        <w:rPr>
          <w:b/>
          <w:bCs/>
          <w:lang w:val="en-AU"/>
        </w:rPr>
        <w:t xml:space="preserve">Substation Kiosk Enclosure </w:t>
      </w:r>
    </w:p>
    <w:p w14:paraId="71386EA5" w14:textId="7E28459F" w:rsidR="00C7691B" w:rsidRDefault="002E545C" w:rsidP="00145384">
      <w:pPr>
        <w:pStyle w:val="Heading3"/>
        <w:numPr>
          <w:ilvl w:val="2"/>
          <w:numId w:val="41"/>
        </w:numPr>
        <w:ind w:left="426"/>
        <w:rPr>
          <w:lang w:val="en-AU"/>
        </w:rPr>
      </w:pPr>
      <w:r w:rsidRPr="002E545C">
        <w:rPr>
          <w:lang w:val="en-AU"/>
        </w:rPr>
        <w:t xml:space="preserve">General plans, elevations, sections, and other relevant dimensions. </w:t>
      </w:r>
    </w:p>
    <w:p w14:paraId="30D3599B" w14:textId="4EC12357" w:rsidR="00C7691B" w:rsidRDefault="002E545C" w:rsidP="00145384">
      <w:pPr>
        <w:pStyle w:val="Heading3"/>
        <w:numPr>
          <w:ilvl w:val="2"/>
          <w:numId w:val="41"/>
        </w:numPr>
        <w:ind w:left="426"/>
        <w:rPr>
          <w:lang w:val="en-AU"/>
        </w:rPr>
      </w:pPr>
      <w:r w:rsidRPr="002E545C">
        <w:rPr>
          <w:lang w:val="en-AU"/>
        </w:rPr>
        <w:t>Cable entry and exit details.</w:t>
      </w:r>
    </w:p>
    <w:p w14:paraId="14D1EAC0" w14:textId="57703987" w:rsidR="00C7691B" w:rsidRDefault="002E545C" w:rsidP="00145384">
      <w:pPr>
        <w:pStyle w:val="Heading3"/>
        <w:numPr>
          <w:ilvl w:val="2"/>
          <w:numId w:val="41"/>
        </w:numPr>
        <w:ind w:left="426"/>
        <w:rPr>
          <w:lang w:val="en-AU"/>
        </w:rPr>
      </w:pPr>
      <w:r w:rsidRPr="002E545C">
        <w:rPr>
          <w:lang w:val="en-AU"/>
        </w:rPr>
        <w:t>Location and swing of panels / doors.</w:t>
      </w:r>
    </w:p>
    <w:p w14:paraId="05E16669" w14:textId="6BD4C14D" w:rsidR="002E545C" w:rsidRDefault="002E545C" w:rsidP="00145384">
      <w:pPr>
        <w:pStyle w:val="Heading3"/>
        <w:numPr>
          <w:ilvl w:val="2"/>
          <w:numId w:val="41"/>
        </w:numPr>
        <w:ind w:left="426"/>
        <w:rPr>
          <w:lang w:val="en-AU"/>
        </w:rPr>
      </w:pPr>
      <w:r w:rsidRPr="002E545C">
        <w:rPr>
          <w:lang w:val="en-AU"/>
        </w:rPr>
        <w:t>IP rating of offered kiosk enclosure</w:t>
      </w:r>
    </w:p>
    <w:p w14:paraId="77891E71" w14:textId="7412A125" w:rsidR="002E545C" w:rsidRDefault="00C7691B" w:rsidP="00265C6A">
      <w:pPr>
        <w:pStyle w:val="Heading2"/>
        <w:spacing w:before="240"/>
      </w:pPr>
      <w:bookmarkStart w:id="29" w:name="_Toc221199447"/>
      <w:r>
        <w:t>Workshop Drawings</w:t>
      </w:r>
      <w:bookmarkEnd w:id="29"/>
    </w:p>
    <w:p w14:paraId="1F96458F" w14:textId="77777777" w:rsidR="00C7691B" w:rsidRDefault="00C7691B" w:rsidP="00C7691B">
      <w:pPr>
        <w:pStyle w:val="BodyText"/>
        <w:ind w:left="0"/>
        <w:rPr>
          <w:lang w:val="en-AU"/>
        </w:rPr>
      </w:pPr>
      <w:r w:rsidRPr="00C7691B">
        <w:rPr>
          <w:lang w:val="en-AU"/>
        </w:rPr>
        <w:t>Construction Workshop Drawings for Review</w:t>
      </w:r>
      <w:r>
        <w:rPr>
          <w:lang w:val="en-AU"/>
        </w:rPr>
        <w:t>.</w:t>
      </w:r>
      <w:r w:rsidRPr="00C7691B">
        <w:rPr>
          <w:lang w:val="en-AU"/>
        </w:rPr>
        <w:t xml:space="preserve"> </w:t>
      </w:r>
    </w:p>
    <w:p w14:paraId="45893564" w14:textId="77777777" w:rsidR="00C7691B" w:rsidRDefault="00C7691B" w:rsidP="00C7691B">
      <w:pPr>
        <w:pStyle w:val="BodyText"/>
        <w:ind w:left="0"/>
        <w:rPr>
          <w:lang w:val="en-AU"/>
        </w:rPr>
      </w:pPr>
      <w:r w:rsidRPr="00C7691B">
        <w:rPr>
          <w:lang w:val="en-AU"/>
        </w:rPr>
        <w:t xml:space="preserve">Requirement: Supply construction workshop drawings detailing the following items for each HV/LV substation kiosk: </w:t>
      </w:r>
    </w:p>
    <w:p w14:paraId="07426D9D" w14:textId="137B9608" w:rsidR="00C7691B" w:rsidRDefault="00C7691B" w:rsidP="00145384">
      <w:pPr>
        <w:pStyle w:val="BodyText"/>
        <w:numPr>
          <w:ilvl w:val="2"/>
          <w:numId w:val="42"/>
        </w:numPr>
        <w:ind w:left="426" w:hanging="426"/>
        <w:rPr>
          <w:lang w:val="en-AU"/>
        </w:rPr>
      </w:pPr>
      <w:r w:rsidRPr="00C7691B">
        <w:rPr>
          <w:lang w:val="en-AU"/>
        </w:rPr>
        <w:t xml:space="preserve">A fully dimensioned general arrangement drawing for each substation kiosk with the location of all fittings, enclosure panels showing: </w:t>
      </w:r>
    </w:p>
    <w:p w14:paraId="6946B198" w14:textId="07376549" w:rsidR="00C7691B" w:rsidRDefault="00C7691B" w:rsidP="00145384">
      <w:pPr>
        <w:pStyle w:val="BodyText"/>
        <w:numPr>
          <w:ilvl w:val="1"/>
          <w:numId w:val="43"/>
        </w:numPr>
        <w:ind w:left="851"/>
        <w:rPr>
          <w:lang w:val="en-AU"/>
        </w:rPr>
      </w:pPr>
      <w:r w:rsidRPr="00C7691B">
        <w:rPr>
          <w:lang w:val="en-AU"/>
        </w:rPr>
        <w:t>General plans, elevations, sections, and other relevant dimensions.</w:t>
      </w:r>
    </w:p>
    <w:p w14:paraId="2DA0B2BF" w14:textId="5FD9AE81" w:rsidR="00C7691B" w:rsidRDefault="00C7691B" w:rsidP="00145384">
      <w:pPr>
        <w:pStyle w:val="BodyText"/>
        <w:numPr>
          <w:ilvl w:val="1"/>
          <w:numId w:val="43"/>
        </w:numPr>
        <w:ind w:left="851"/>
        <w:rPr>
          <w:lang w:val="en-AU"/>
        </w:rPr>
      </w:pPr>
      <w:r w:rsidRPr="00C7691B">
        <w:rPr>
          <w:lang w:val="en-AU"/>
        </w:rPr>
        <w:t xml:space="preserve">Centre-lines and centre of gravity. </w:t>
      </w:r>
    </w:p>
    <w:p w14:paraId="62B87C03" w14:textId="3D088406" w:rsidR="00C7691B" w:rsidRDefault="00C7691B" w:rsidP="00145384">
      <w:pPr>
        <w:pStyle w:val="BodyText"/>
        <w:numPr>
          <w:ilvl w:val="1"/>
          <w:numId w:val="43"/>
        </w:numPr>
        <w:ind w:left="851"/>
        <w:rPr>
          <w:lang w:val="en-AU"/>
        </w:rPr>
      </w:pPr>
      <w:r w:rsidRPr="00C7691B">
        <w:rPr>
          <w:lang w:val="en-AU"/>
        </w:rPr>
        <w:t xml:space="preserve">Electrical clearances. </w:t>
      </w:r>
    </w:p>
    <w:p w14:paraId="25503600" w14:textId="0ABDA902" w:rsidR="00C7691B" w:rsidRDefault="00C7691B" w:rsidP="00145384">
      <w:pPr>
        <w:pStyle w:val="BodyText"/>
        <w:numPr>
          <w:ilvl w:val="1"/>
          <w:numId w:val="43"/>
        </w:numPr>
        <w:ind w:left="851"/>
        <w:rPr>
          <w:lang w:val="en-AU"/>
        </w:rPr>
      </w:pPr>
      <w:r w:rsidRPr="00C7691B">
        <w:rPr>
          <w:lang w:val="en-AU"/>
        </w:rPr>
        <w:t xml:space="preserve">Location of lifting points (with maximum sling angle identified) &amp; any associated lifting equipment required. </w:t>
      </w:r>
    </w:p>
    <w:p w14:paraId="24A9E77F" w14:textId="29096880" w:rsidR="00C7691B" w:rsidRDefault="00C7691B" w:rsidP="00145384">
      <w:pPr>
        <w:pStyle w:val="BodyText"/>
        <w:numPr>
          <w:ilvl w:val="1"/>
          <w:numId w:val="43"/>
        </w:numPr>
        <w:ind w:left="851"/>
        <w:rPr>
          <w:lang w:val="en-AU"/>
        </w:rPr>
      </w:pPr>
      <w:r w:rsidRPr="00C7691B">
        <w:rPr>
          <w:lang w:val="en-AU"/>
        </w:rPr>
        <w:lastRenderedPageBreak/>
        <w:t xml:space="preserve">Jacking, towing and tie down points. </w:t>
      </w:r>
    </w:p>
    <w:p w14:paraId="6943C878" w14:textId="68FAC7DF" w:rsidR="00C7691B" w:rsidRDefault="00C7691B" w:rsidP="00145384">
      <w:pPr>
        <w:pStyle w:val="BodyText"/>
        <w:numPr>
          <w:ilvl w:val="1"/>
          <w:numId w:val="43"/>
        </w:numPr>
        <w:ind w:left="851"/>
        <w:rPr>
          <w:lang w:val="en-AU"/>
        </w:rPr>
      </w:pPr>
      <w:r w:rsidRPr="00C7691B">
        <w:rPr>
          <w:lang w:val="en-AU"/>
        </w:rPr>
        <w:t xml:space="preserve">Maximum safe slope identified which the kiosk can ascend/descend. </w:t>
      </w:r>
    </w:p>
    <w:p w14:paraId="77E4D6E6" w14:textId="77D299E3" w:rsidR="00C7691B" w:rsidRDefault="00C7691B" w:rsidP="00145384">
      <w:pPr>
        <w:pStyle w:val="BodyText"/>
        <w:numPr>
          <w:ilvl w:val="1"/>
          <w:numId w:val="43"/>
        </w:numPr>
        <w:ind w:left="851"/>
        <w:rPr>
          <w:lang w:val="en-AU"/>
        </w:rPr>
      </w:pPr>
      <w:r w:rsidRPr="00C7691B">
        <w:rPr>
          <w:lang w:val="en-AU"/>
        </w:rPr>
        <w:t xml:space="preserve">Cable gland plate and gland details. </w:t>
      </w:r>
    </w:p>
    <w:p w14:paraId="446334BE" w14:textId="65669E89" w:rsidR="00C7691B" w:rsidRDefault="00C7691B" w:rsidP="00145384">
      <w:pPr>
        <w:pStyle w:val="BodyText"/>
        <w:numPr>
          <w:ilvl w:val="1"/>
          <w:numId w:val="43"/>
        </w:numPr>
        <w:ind w:left="851"/>
        <w:rPr>
          <w:lang w:val="en-AU"/>
        </w:rPr>
      </w:pPr>
      <w:r w:rsidRPr="00C7691B">
        <w:rPr>
          <w:lang w:val="en-AU"/>
        </w:rPr>
        <w:t xml:space="preserve">Cable entry and exit details. </w:t>
      </w:r>
    </w:p>
    <w:p w14:paraId="56FDA9F2" w14:textId="2CDCDE63" w:rsidR="00C7691B" w:rsidRDefault="00C7691B" w:rsidP="00145384">
      <w:pPr>
        <w:pStyle w:val="BodyText"/>
        <w:numPr>
          <w:ilvl w:val="1"/>
          <w:numId w:val="43"/>
        </w:numPr>
        <w:ind w:left="851"/>
        <w:rPr>
          <w:lang w:val="en-AU"/>
        </w:rPr>
      </w:pPr>
      <w:r w:rsidRPr="00C7691B">
        <w:rPr>
          <w:lang w:val="en-AU"/>
        </w:rPr>
        <w:t xml:space="preserve">An electrical clearance table. </w:t>
      </w:r>
    </w:p>
    <w:p w14:paraId="7406AC33" w14:textId="304C5608" w:rsidR="00C7691B" w:rsidRDefault="00C7691B" w:rsidP="00145384">
      <w:pPr>
        <w:pStyle w:val="BodyText"/>
        <w:numPr>
          <w:ilvl w:val="1"/>
          <w:numId w:val="43"/>
        </w:numPr>
        <w:ind w:left="851"/>
        <w:rPr>
          <w:lang w:val="en-AU"/>
        </w:rPr>
      </w:pPr>
      <w:r w:rsidRPr="00C7691B">
        <w:rPr>
          <w:lang w:val="en-AU"/>
        </w:rPr>
        <w:t xml:space="preserve">Location and swing of panels / doors. </w:t>
      </w:r>
    </w:p>
    <w:p w14:paraId="0632624A" w14:textId="264EB175" w:rsidR="00C7691B" w:rsidRDefault="00C7691B" w:rsidP="00145384">
      <w:pPr>
        <w:pStyle w:val="BodyText"/>
        <w:numPr>
          <w:ilvl w:val="2"/>
          <w:numId w:val="44"/>
        </w:numPr>
        <w:ind w:left="426"/>
        <w:rPr>
          <w:lang w:val="en-AU"/>
        </w:rPr>
      </w:pPr>
      <w:r w:rsidRPr="00C7691B">
        <w:rPr>
          <w:lang w:val="en-AU"/>
        </w:rPr>
        <w:t xml:space="preserve">A drawing showing the name plate and labelling for each equipment. </w:t>
      </w:r>
    </w:p>
    <w:p w14:paraId="273F7F22" w14:textId="33FA915F" w:rsidR="00C7691B" w:rsidRDefault="00C7691B" w:rsidP="00145384">
      <w:pPr>
        <w:pStyle w:val="BodyText"/>
        <w:numPr>
          <w:ilvl w:val="2"/>
          <w:numId w:val="44"/>
        </w:numPr>
        <w:ind w:left="426"/>
        <w:rPr>
          <w:lang w:val="en-AU"/>
        </w:rPr>
      </w:pPr>
      <w:r w:rsidRPr="00C7691B">
        <w:rPr>
          <w:lang w:val="en-AU"/>
        </w:rPr>
        <w:t xml:space="preserve">IP rating. </w:t>
      </w:r>
    </w:p>
    <w:p w14:paraId="09293842" w14:textId="2EA7C85F" w:rsidR="00C7691B" w:rsidRDefault="00C7691B" w:rsidP="00145384">
      <w:pPr>
        <w:pStyle w:val="BodyText"/>
        <w:numPr>
          <w:ilvl w:val="2"/>
          <w:numId w:val="44"/>
        </w:numPr>
        <w:ind w:left="426"/>
        <w:rPr>
          <w:lang w:val="en-AU"/>
        </w:rPr>
      </w:pPr>
      <w:r w:rsidRPr="00C7691B">
        <w:rPr>
          <w:lang w:val="en-AU"/>
        </w:rPr>
        <w:t xml:space="preserve">Comprehensive user guides. </w:t>
      </w:r>
    </w:p>
    <w:p w14:paraId="348905C7" w14:textId="75BEBCB3" w:rsidR="00C7691B" w:rsidRDefault="00C7691B" w:rsidP="00145384">
      <w:pPr>
        <w:pStyle w:val="BodyText"/>
        <w:numPr>
          <w:ilvl w:val="2"/>
          <w:numId w:val="44"/>
        </w:numPr>
        <w:ind w:left="426"/>
        <w:rPr>
          <w:lang w:val="en-AU"/>
        </w:rPr>
      </w:pPr>
      <w:r w:rsidRPr="00C7691B">
        <w:rPr>
          <w:lang w:val="en-AU"/>
        </w:rPr>
        <w:t xml:space="preserve">Special precautions during disassembly and reassembly. </w:t>
      </w:r>
    </w:p>
    <w:p w14:paraId="731E0A7C" w14:textId="315A1737" w:rsidR="00C7691B" w:rsidRDefault="00C7691B" w:rsidP="00145384">
      <w:pPr>
        <w:pStyle w:val="BodyText"/>
        <w:numPr>
          <w:ilvl w:val="2"/>
          <w:numId w:val="44"/>
        </w:numPr>
        <w:ind w:left="426"/>
        <w:rPr>
          <w:lang w:val="en-AU"/>
        </w:rPr>
      </w:pPr>
      <w:r w:rsidRPr="00C7691B">
        <w:rPr>
          <w:lang w:val="en-AU"/>
        </w:rPr>
        <w:t xml:space="preserve">Repair procedures for surface coatings. </w:t>
      </w:r>
    </w:p>
    <w:p w14:paraId="4B0320B7" w14:textId="683959F1" w:rsidR="00C7691B" w:rsidRPr="00C7691B" w:rsidRDefault="00C7691B" w:rsidP="00145384">
      <w:pPr>
        <w:pStyle w:val="BodyText"/>
        <w:numPr>
          <w:ilvl w:val="2"/>
          <w:numId w:val="44"/>
        </w:numPr>
        <w:ind w:left="426"/>
        <w:rPr>
          <w:lang w:val="en-AU"/>
        </w:rPr>
      </w:pPr>
      <w:r w:rsidRPr="00C7691B">
        <w:rPr>
          <w:lang w:val="en-AU"/>
        </w:rPr>
        <w:t>Equipment and kiosk earthing details including proposed bonding and fixing methodology</w:t>
      </w:r>
    </w:p>
    <w:p w14:paraId="40E292C9" w14:textId="6C3FCE21" w:rsidR="00171783" w:rsidRDefault="00171783" w:rsidP="00265C6A">
      <w:pPr>
        <w:pStyle w:val="Heading2"/>
        <w:spacing w:before="240"/>
        <w:rPr>
          <w:rStyle w:val="Instruction"/>
          <w:i w:val="0"/>
          <w:color w:val="auto"/>
        </w:rPr>
      </w:pPr>
      <w:bookmarkStart w:id="30" w:name="_Toc221199448"/>
      <w:r>
        <w:t>Configuration</w:t>
      </w:r>
      <w:bookmarkEnd w:id="30"/>
    </w:p>
    <w:p w14:paraId="02004FD0" w14:textId="1F925D64" w:rsidR="00171783" w:rsidRPr="0044084F" w:rsidRDefault="00171783" w:rsidP="001A4FBE">
      <w:pPr>
        <w:pStyle w:val="BodyText"/>
        <w:ind w:left="0"/>
      </w:pPr>
      <w:r w:rsidRPr="001A4FBE">
        <w:rPr>
          <w:lang w:val="en-AU"/>
        </w:rPr>
        <w:t>The system shall not contain any pressurised gas for breaking, disconnection or insulation medium, and shall be totally SF6-free. The RMU shall be extendable to allow the installation of an additional breaker/switch disconnector of equal rating in the future. The kiosk shall be large enough for the future configuration. The kiosk shall be high enough to fit future breaker/switch disconnector/fuse switch disconnector/ protection relays.</w:t>
      </w:r>
    </w:p>
    <w:p w14:paraId="5ED4CA37" w14:textId="77777777" w:rsidR="00171783" w:rsidRDefault="00171783" w:rsidP="00171783"/>
    <w:tbl>
      <w:tblPr>
        <w:tblStyle w:val="TableGrid"/>
        <w:tblW w:w="9696" w:type="dxa"/>
        <w:tblLook w:val="04A0" w:firstRow="1" w:lastRow="0" w:firstColumn="1" w:lastColumn="0" w:noHBand="0" w:noVBand="1"/>
      </w:tblPr>
      <w:tblGrid>
        <w:gridCol w:w="3964"/>
        <w:gridCol w:w="1560"/>
        <w:gridCol w:w="1881"/>
        <w:gridCol w:w="1244"/>
        <w:gridCol w:w="1047"/>
      </w:tblGrid>
      <w:tr w:rsidR="00DB04C7" w:rsidRPr="00DB04C7" w14:paraId="6DC6BC25" w14:textId="77777777" w:rsidTr="00651A35">
        <w:tc>
          <w:tcPr>
            <w:tcW w:w="3964" w:type="dxa"/>
          </w:tcPr>
          <w:p w14:paraId="454636E6" w14:textId="0B06CA98" w:rsidR="006A070C" w:rsidRPr="00651A35" w:rsidRDefault="006A070C" w:rsidP="006A070C">
            <w:pPr>
              <w:rPr>
                <w:rStyle w:val="Instruction"/>
                <w:rFonts w:cs="Arial"/>
                <w:b/>
                <w:bCs/>
                <w:i w:val="0"/>
                <w:color w:val="auto"/>
                <w:spacing w:val="0"/>
              </w:rPr>
            </w:pPr>
            <w:r w:rsidRPr="00651A35">
              <w:rPr>
                <w:rFonts w:cs="Arial"/>
                <w:b/>
                <w:bCs/>
                <w:spacing w:val="0"/>
              </w:rPr>
              <w:t xml:space="preserve">Technical Parameter </w:t>
            </w:r>
          </w:p>
        </w:tc>
        <w:tc>
          <w:tcPr>
            <w:tcW w:w="1560" w:type="dxa"/>
          </w:tcPr>
          <w:p w14:paraId="31B4E7AD" w14:textId="1D1904C7" w:rsidR="006A070C" w:rsidRPr="00651A35" w:rsidRDefault="006A070C" w:rsidP="00651A35">
            <w:pPr>
              <w:jc w:val="center"/>
              <w:rPr>
                <w:rStyle w:val="Instruction"/>
                <w:rFonts w:cs="Arial"/>
                <w:b/>
                <w:bCs/>
                <w:i w:val="0"/>
                <w:color w:val="auto"/>
                <w:spacing w:val="0"/>
              </w:rPr>
            </w:pPr>
            <w:r w:rsidRPr="00651A35">
              <w:rPr>
                <w:rFonts w:cs="Arial"/>
                <w:b/>
                <w:bCs/>
                <w:spacing w:val="0"/>
              </w:rPr>
              <w:t>Unit Isolator Earth Switch</w:t>
            </w:r>
          </w:p>
        </w:tc>
        <w:tc>
          <w:tcPr>
            <w:tcW w:w="1881" w:type="dxa"/>
          </w:tcPr>
          <w:p w14:paraId="0428B4B0" w14:textId="31554385" w:rsidR="006A070C" w:rsidRPr="00651A35" w:rsidRDefault="006A070C" w:rsidP="00651A35">
            <w:pPr>
              <w:jc w:val="center"/>
              <w:rPr>
                <w:rStyle w:val="Instruction"/>
                <w:rFonts w:cs="Arial"/>
                <w:b/>
                <w:bCs/>
                <w:i w:val="0"/>
                <w:color w:val="auto"/>
                <w:spacing w:val="0"/>
              </w:rPr>
            </w:pPr>
            <w:r w:rsidRPr="00651A35">
              <w:rPr>
                <w:rFonts w:cs="Arial"/>
                <w:b/>
                <w:bCs/>
                <w:spacing w:val="0"/>
              </w:rPr>
              <w:t>Circuit Breaker</w:t>
            </w:r>
          </w:p>
        </w:tc>
        <w:tc>
          <w:tcPr>
            <w:tcW w:w="1244" w:type="dxa"/>
          </w:tcPr>
          <w:p w14:paraId="28A87970" w14:textId="2F0C0BD3" w:rsidR="006A070C" w:rsidRPr="00651A35" w:rsidRDefault="006A070C" w:rsidP="00651A35">
            <w:pPr>
              <w:jc w:val="center"/>
              <w:rPr>
                <w:rStyle w:val="Instruction"/>
                <w:rFonts w:cs="Arial"/>
                <w:b/>
                <w:bCs/>
                <w:i w:val="0"/>
                <w:color w:val="auto"/>
                <w:spacing w:val="0"/>
              </w:rPr>
            </w:pPr>
            <w:r w:rsidRPr="00651A35">
              <w:rPr>
                <w:rFonts w:cs="Arial"/>
                <w:b/>
                <w:bCs/>
                <w:spacing w:val="0"/>
              </w:rPr>
              <w:t>Isolator</w:t>
            </w:r>
          </w:p>
        </w:tc>
        <w:tc>
          <w:tcPr>
            <w:tcW w:w="1047" w:type="dxa"/>
          </w:tcPr>
          <w:p w14:paraId="62478BB0" w14:textId="68D57C45" w:rsidR="006A070C" w:rsidRPr="00651A35" w:rsidRDefault="006A070C" w:rsidP="00651A35">
            <w:pPr>
              <w:jc w:val="center"/>
              <w:rPr>
                <w:rStyle w:val="Instruction"/>
                <w:rFonts w:cs="Arial"/>
                <w:b/>
                <w:bCs/>
                <w:i w:val="0"/>
                <w:color w:val="auto"/>
                <w:spacing w:val="0"/>
              </w:rPr>
            </w:pPr>
            <w:r w:rsidRPr="00651A35">
              <w:rPr>
                <w:rFonts w:cs="Arial"/>
                <w:b/>
                <w:bCs/>
                <w:spacing w:val="0"/>
              </w:rPr>
              <w:t>Earth Switch</w:t>
            </w:r>
          </w:p>
        </w:tc>
      </w:tr>
      <w:tr w:rsidR="00DB04C7" w:rsidRPr="00DB04C7" w14:paraId="1A587205" w14:textId="77777777" w:rsidTr="00651A35">
        <w:tc>
          <w:tcPr>
            <w:tcW w:w="3964" w:type="dxa"/>
          </w:tcPr>
          <w:p w14:paraId="7C2CD624" w14:textId="2926325C" w:rsidR="006A070C" w:rsidRPr="00651A35" w:rsidRDefault="006A070C" w:rsidP="006A070C">
            <w:pPr>
              <w:rPr>
                <w:rStyle w:val="Instruction"/>
                <w:rFonts w:cs="Arial"/>
                <w:b/>
                <w:bCs/>
                <w:i w:val="0"/>
                <w:color w:val="auto"/>
                <w:spacing w:val="0"/>
              </w:rPr>
            </w:pPr>
            <w:r w:rsidRPr="00651A35">
              <w:rPr>
                <w:rFonts w:cs="Arial"/>
                <w:spacing w:val="0"/>
              </w:rPr>
              <w:t xml:space="preserve">System Highest Voltage </w:t>
            </w:r>
          </w:p>
        </w:tc>
        <w:tc>
          <w:tcPr>
            <w:tcW w:w="1560" w:type="dxa"/>
          </w:tcPr>
          <w:p w14:paraId="5F202946" w14:textId="0BD59544" w:rsidR="006A070C" w:rsidRPr="00651A35" w:rsidRDefault="006A070C" w:rsidP="00651A35">
            <w:pPr>
              <w:jc w:val="center"/>
              <w:rPr>
                <w:rStyle w:val="Instruction"/>
                <w:rFonts w:cs="Arial"/>
                <w:b/>
                <w:bCs/>
                <w:i w:val="0"/>
                <w:color w:val="auto"/>
                <w:spacing w:val="0"/>
              </w:rPr>
            </w:pPr>
            <w:r w:rsidRPr="00651A35">
              <w:rPr>
                <w:rFonts w:cs="Arial"/>
                <w:spacing w:val="0"/>
              </w:rPr>
              <w:t>kV (rms)</w:t>
            </w:r>
          </w:p>
        </w:tc>
        <w:tc>
          <w:tcPr>
            <w:tcW w:w="1881" w:type="dxa"/>
          </w:tcPr>
          <w:p w14:paraId="6FDC488E" w14:textId="1BCC0542" w:rsidR="006A070C" w:rsidRPr="00651A35" w:rsidRDefault="006A070C" w:rsidP="00651A35">
            <w:pPr>
              <w:jc w:val="center"/>
              <w:rPr>
                <w:rStyle w:val="Instruction"/>
                <w:rFonts w:cs="Arial"/>
                <w:b/>
                <w:bCs/>
                <w:i w:val="0"/>
                <w:color w:val="auto"/>
                <w:spacing w:val="0"/>
              </w:rPr>
            </w:pPr>
            <w:r w:rsidRPr="00651A35">
              <w:rPr>
                <w:rFonts w:cs="Arial"/>
                <w:spacing w:val="0"/>
              </w:rPr>
              <w:t>24</w:t>
            </w:r>
          </w:p>
        </w:tc>
        <w:tc>
          <w:tcPr>
            <w:tcW w:w="1244" w:type="dxa"/>
          </w:tcPr>
          <w:p w14:paraId="70D85F87" w14:textId="7CF26740" w:rsidR="006A070C" w:rsidRPr="00651A35" w:rsidRDefault="006A070C" w:rsidP="00651A35">
            <w:pPr>
              <w:jc w:val="center"/>
              <w:rPr>
                <w:rStyle w:val="Instruction"/>
                <w:rFonts w:cs="Arial"/>
                <w:b/>
                <w:bCs/>
                <w:i w:val="0"/>
                <w:color w:val="auto"/>
                <w:spacing w:val="0"/>
              </w:rPr>
            </w:pPr>
            <w:r w:rsidRPr="00651A35">
              <w:rPr>
                <w:rFonts w:cs="Arial"/>
                <w:spacing w:val="0"/>
              </w:rPr>
              <w:t>24</w:t>
            </w:r>
          </w:p>
        </w:tc>
        <w:tc>
          <w:tcPr>
            <w:tcW w:w="1047" w:type="dxa"/>
          </w:tcPr>
          <w:p w14:paraId="37D5A645" w14:textId="7A6FFDE1" w:rsidR="006A070C" w:rsidRPr="00651A35" w:rsidRDefault="006A070C" w:rsidP="00651A35">
            <w:pPr>
              <w:jc w:val="center"/>
              <w:rPr>
                <w:rStyle w:val="Instruction"/>
                <w:rFonts w:cs="Arial"/>
                <w:b/>
                <w:bCs/>
                <w:i w:val="0"/>
                <w:color w:val="auto"/>
                <w:spacing w:val="0"/>
              </w:rPr>
            </w:pPr>
            <w:r w:rsidRPr="00651A35">
              <w:rPr>
                <w:rFonts w:cs="Arial"/>
                <w:spacing w:val="0"/>
              </w:rPr>
              <w:t>24</w:t>
            </w:r>
          </w:p>
        </w:tc>
      </w:tr>
      <w:tr w:rsidR="00DB04C7" w:rsidRPr="00DB04C7" w14:paraId="422AD256" w14:textId="77777777" w:rsidTr="00651A35">
        <w:trPr>
          <w:trHeight w:val="851"/>
        </w:trPr>
        <w:tc>
          <w:tcPr>
            <w:tcW w:w="3964" w:type="dxa"/>
          </w:tcPr>
          <w:p w14:paraId="4E1AF232" w14:textId="18AF6343" w:rsidR="006A070C" w:rsidRPr="00651A35" w:rsidRDefault="006A070C" w:rsidP="006A070C">
            <w:pPr>
              <w:rPr>
                <w:rStyle w:val="Instruction"/>
                <w:rFonts w:cs="Arial"/>
                <w:b/>
                <w:bCs/>
                <w:i w:val="0"/>
                <w:color w:val="auto"/>
                <w:spacing w:val="0"/>
              </w:rPr>
            </w:pPr>
            <w:r w:rsidRPr="00651A35">
              <w:rPr>
                <w:rFonts w:cs="Arial"/>
                <w:spacing w:val="0"/>
              </w:rPr>
              <w:t xml:space="preserve">Normal System Voltage </w:t>
            </w:r>
          </w:p>
        </w:tc>
        <w:tc>
          <w:tcPr>
            <w:tcW w:w="1560" w:type="dxa"/>
          </w:tcPr>
          <w:p w14:paraId="7ACA53D5" w14:textId="58077083" w:rsidR="006A070C" w:rsidRPr="00651A35" w:rsidRDefault="006A070C" w:rsidP="00651A35">
            <w:pPr>
              <w:jc w:val="center"/>
              <w:rPr>
                <w:rStyle w:val="Instruction"/>
                <w:rFonts w:cs="Arial"/>
                <w:b/>
                <w:bCs/>
                <w:i w:val="0"/>
                <w:color w:val="auto"/>
                <w:spacing w:val="0"/>
              </w:rPr>
            </w:pPr>
            <w:r w:rsidRPr="00651A35">
              <w:rPr>
                <w:rFonts w:cs="Arial"/>
                <w:spacing w:val="0"/>
              </w:rPr>
              <w:t>kV (rms)</w:t>
            </w:r>
          </w:p>
        </w:tc>
        <w:tc>
          <w:tcPr>
            <w:tcW w:w="1881" w:type="dxa"/>
          </w:tcPr>
          <w:p w14:paraId="3EFF1342" w14:textId="356B95DA" w:rsidR="006A070C" w:rsidRPr="00651A35" w:rsidRDefault="006A070C" w:rsidP="00651A35">
            <w:pPr>
              <w:jc w:val="center"/>
              <w:rPr>
                <w:rStyle w:val="Instruction"/>
                <w:rFonts w:cs="Arial"/>
                <w:b/>
                <w:bCs/>
                <w:i w:val="0"/>
                <w:color w:val="auto"/>
                <w:spacing w:val="0"/>
              </w:rPr>
            </w:pPr>
            <w:r w:rsidRPr="00651A35">
              <w:rPr>
                <w:rFonts w:cs="Arial"/>
                <w:spacing w:val="0"/>
              </w:rPr>
              <w:t>22</w:t>
            </w:r>
          </w:p>
        </w:tc>
        <w:tc>
          <w:tcPr>
            <w:tcW w:w="1244" w:type="dxa"/>
          </w:tcPr>
          <w:p w14:paraId="5A928EA3" w14:textId="7B60A26F" w:rsidR="006A070C" w:rsidRPr="00651A35" w:rsidRDefault="006A070C" w:rsidP="00651A35">
            <w:pPr>
              <w:jc w:val="center"/>
              <w:rPr>
                <w:rStyle w:val="Instruction"/>
                <w:rFonts w:cs="Arial"/>
                <w:b/>
                <w:bCs/>
                <w:i w:val="0"/>
                <w:color w:val="auto"/>
                <w:spacing w:val="0"/>
              </w:rPr>
            </w:pPr>
            <w:r w:rsidRPr="00651A35">
              <w:rPr>
                <w:rFonts w:cs="Arial"/>
                <w:spacing w:val="0"/>
              </w:rPr>
              <w:t>22</w:t>
            </w:r>
          </w:p>
        </w:tc>
        <w:tc>
          <w:tcPr>
            <w:tcW w:w="1047" w:type="dxa"/>
          </w:tcPr>
          <w:p w14:paraId="4376DDE1" w14:textId="45447F26" w:rsidR="006A070C" w:rsidRPr="00651A35" w:rsidRDefault="006A070C" w:rsidP="00651A35">
            <w:pPr>
              <w:jc w:val="center"/>
              <w:rPr>
                <w:rStyle w:val="Instruction"/>
                <w:rFonts w:cs="Arial"/>
                <w:b/>
                <w:bCs/>
                <w:i w:val="0"/>
                <w:color w:val="auto"/>
                <w:spacing w:val="0"/>
              </w:rPr>
            </w:pPr>
            <w:r w:rsidRPr="00651A35">
              <w:rPr>
                <w:rFonts w:cs="Arial"/>
                <w:spacing w:val="0"/>
              </w:rPr>
              <w:t>22</w:t>
            </w:r>
          </w:p>
        </w:tc>
      </w:tr>
      <w:tr w:rsidR="00DB04C7" w:rsidRPr="00DB04C7" w14:paraId="1652D836" w14:textId="77777777" w:rsidTr="00651A35">
        <w:tc>
          <w:tcPr>
            <w:tcW w:w="3964" w:type="dxa"/>
          </w:tcPr>
          <w:p w14:paraId="7FD3FFA9" w14:textId="50F07F83" w:rsidR="006A070C" w:rsidRPr="00651A35" w:rsidRDefault="006A070C" w:rsidP="006A070C">
            <w:pPr>
              <w:rPr>
                <w:rStyle w:val="Instruction"/>
                <w:rFonts w:cs="Arial"/>
                <w:b/>
                <w:bCs/>
                <w:i w:val="0"/>
                <w:color w:val="auto"/>
                <w:spacing w:val="0"/>
              </w:rPr>
            </w:pPr>
            <w:r w:rsidRPr="00651A35">
              <w:rPr>
                <w:rFonts w:cs="Arial"/>
                <w:spacing w:val="0"/>
              </w:rPr>
              <w:t xml:space="preserve">Frequency </w:t>
            </w:r>
          </w:p>
        </w:tc>
        <w:tc>
          <w:tcPr>
            <w:tcW w:w="1560" w:type="dxa"/>
          </w:tcPr>
          <w:p w14:paraId="0303EF1C" w14:textId="6FCEB456" w:rsidR="006A070C" w:rsidRPr="00651A35" w:rsidRDefault="006A070C" w:rsidP="00651A35">
            <w:pPr>
              <w:jc w:val="center"/>
              <w:rPr>
                <w:rStyle w:val="Instruction"/>
                <w:rFonts w:cs="Arial"/>
                <w:b/>
                <w:bCs/>
                <w:i w:val="0"/>
                <w:color w:val="auto"/>
                <w:spacing w:val="0"/>
              </w:rPr>
            </w:pPr>
            <w:r w:rsidRPr="00651A35">
              <w:rPr>
                <w:rFonts w:cs="Arial"/>
                <w:spacing w:val="0"/>
              </w:rPr>
              <w:t>Hz</w:t>
            </w:r>
          </w:p>
        </w:tc>
        <w:tc>
          <w:tcPr>
            <w:tcW w:w="1881" w:type="dxa"/>
          </w:tcPr>
          <w:p w14:paraId="48F8AA43" w14:textId="67E937C8" w:rsidR="006A070C" w:rsidRPr="00651A35" w:rsidRDefault="006A070C" w:rsidP="00651A35">
            <w:pPr>
              <w:jc w:val="center"/>
              <w:rPr>
                <w:rStyle w:val="Instruction"/>
                <w:rFonts w:cs="Arial"/>
                <w:b/>
                <w:bCs/>
                <w:i w:val="0"/>
                <w:color w:val="auto"/>
                <w:spacing w:val="0"/>
              </w:rPr>
            </w:pPr>
            <w:r w:rsidRPr="00651A35">
              <w:rPr>
                <w:rFonts w:cs="Arial"/>
                <w:spacing w:val="0"/>
              </w:rPr>
              <w:t>50</w:t>
            </w:r>
          </w:p>
        </w:tc>
        <w:tc>
          <w:tcPr>
            <w:tcW w:w="1244" w:type="dxa"/>
          </w:tcPr>
          <w:p w14:paraId="06A8A2D0" w14:textId="790DED43" w:rsidR="006A070C" w:rsidRPr="00651A35" w:rsidRDefault="006A070C" w:rsidP="00651A35">
            <w:pPr>
              <w:jc w:val="center"/>
              <w:rPr>
                <w:rStyle w:val="Instruction"/>
                <w:rFonts w:cs="Arial"/>
                <w:b/>
                <w:bCs/>
                <w:i w:val="0"/>
                <w:color w:val="auto"/>
                <w:spacing w:val="0"/>
              </w:rPr>
            </w:pPr>
            <w:r w:rsidRPr="00651A35">
              <w:rPr>
                <w:rFonts w:cs="Arial"/>
                <w:spacing w:val="0"/>
              </w:rPr>
              <w:t>50</w:t>
            </w:r>
          </w:p>
        </w:tc>
        <w:tc>
          <w:tcPr>
            <w:tcW w:w="1047" w:type="dxa"/>
          </w:tcPr>
          <w:p w14:paraId="0E7AC135" w14:textId="26541BFA" w:rsidR="006A070C" w:rsidRPr="00651A35" w:rsidRDefault="006A070C" w:rsidP="00651A35">
            <w:pPr>
              <w:jc w:val="center"/>
              <w:rPr>
                <w:rStyle w:val="Instruction"/>
                <w:rFonts w:cs="Arial"/>
                <w:b/>
                <w:bCs/>
                <w:i w:val="0"/>
                <w:color w:val="auto"/>
                <w:spacing w:val="0"/>
              </w:rPr>
            </w:pPr>
            <w:r w:rsidRPr="00651A35">
              <w:rPr>
                <w:rFonts w:cs="Arial"/>
                <w:spacing w:val="0"/>
              </w:rPr>
              <w:t>50</w:t>
            </w:r>
          </w:p>
        </w:tc>
      </w:tr>
      <w:tr w:rsidR="00DB04C7" w:rsidRPr="00DB04C7" w14:paraId="3C390E47" w14:textId="77777777" w:rsidTr="00651A35">
        <w:tc>
          <w:tcPr>
            <w:tcW w:w="3964" w:type="dxa"/>
          </w:tcPr>
          <w:p w14:paraId="033D4DD0" w14:textId="62B67367" w:rsidR="006A070C" w:rsidRPr="00651A35" w:rsidRDefault="006A070C" w:rsidP="006A070C">
            <w:pPr>
              <w:rPr>
                <w:rStyle w:val="Instruction"/>
                <w:rFonts w:cs="Arial"/>
                <w:b/>
                <w:bCs/>
                <w:i w:val="0"/>
                <w:color w:val="auto"/>
                <w:spacing w:val="0"/>
              </w:rPr>
            </w:pPr>
            <w:r w:rsidRPr="00651A35">
              <w:rPr>
                <w:rFonts w:cs="Arial"/>
                <w:spacing w:val="0"/>
              </w:rPr>
              <w:t xml:space="preserve">Lightning Impulse Withstand Voltage </w:t>
            </w:r>
          </w:p>
        </w:tc>
        <w:tc>
          <w:tcPr>
            <w:tcW w:w="1560" w:type="dxa"/>
          </w:tcPr>
          <w:p w14:paraId="61DECEE5" w14:textId="03C20A62" w:rsidR="006A070C" w:rsidRPr="00651A35" w:rsidRDefault="006A070C" w:rsidP="00651A35">
            <w:pPr>
              <w:jc w:val="center"/>
              <w:rPr>
                <w:rStyle w:val="Instruction"/>
                <w:rFonts w:cs="Arial"/>
                <w:b/>
                <w:bCs/>
                <w:i w:val="0"/>
                <w:color w:val="auto"/>
                <w:spacing w:val="0"/>
              </w:rPr>
            </w:pPr>
            <w:r w:rsidRPr="00651A35">
              <w:rPr>
                <w:rFonts w:cs="Arial"/>
                <w:spacing w:val="0"/>
              </w:rPr>
              <w:t>kV (peak)</w:t>
            </w:r>
          </w:p>
        </w:tc>
        <w:tc>
          <w:tcPr>
            <w:tcW w:w="1881" w:type="dxa"/>
          </w:tcPr>
          <w:p w14:paraId="3BB41916" w14:textId="1977FB7A" w:rsidR="006A070C" w:rsidRPr="00651A35" w:rsidRDefault="006A070C" w:rsidP="00651A35">
            <w:pPr>
              <w:jc w:val="center"/>
              <w:rPr>
                <w:rStyle w:val="Instruction"/>
                <w:rFonts w:cs="Arial"/>
                <w:b/>
                <w:bCs/>
                <w:i w:val="0"/>
                <w:color w:val="auto"/>
                <w:spacing w:val="0"/>
              </w:rPr>
            </w:pPr>
            <w:r w:rsidRPr="00651A35">
              <w:rPr>
                <w:rFonts w:cs="Arial"/>
                <w:spacing w:val="0"/>
              </w:rPr>
              <w:t>125</w:t>
            </w:r>
          </w:p>
        </w:tc>
        <w:tc>
          <w:tcPr>
            <w:tcW w:w="1244" w:type="dxa"/>
          </w:tcPr>
          <w:p w14:paraId="07332F12" w14:textId="2AF73955" w:rsidR="006A070C" w:rsidRPr="00651A35" w:rsidRDefault="006A070C" w:rsidP="00651A35">
            <w:pPr>
              <w:jc w:val="center"/>
              <w:rPr>
                <w:rStyle w:val="Instruction"/>
                <w:rFonts w:cs="Arial"/>
                <w:b/>
                <w:bCs/>
                <w:i w:val="0"/>
                <w:color w:val="auto"/>
                <w:spacing w:val="0"/>
              </w:rPr>
            </w:pPr>
            <w:r w:rsidRPr="00651A35">
              <w:rPr>
                <w:rFonts w:cs="Arial"/>
                <w:spacing w:val="0"/>
              </w:rPr>
              <w:t>125</w:t>
            </w:r>
          </w:p>
        </w:tc>
        <w:tc>
          <w:tcPr>
            <w:tcW w:w="1047" w:type="dxa"/>
          </w:tcPr>
          <w:p w14:paraId="51A1835B" w14:textId="695F4CB1" w:rsidR="006A070C" w:rsidRPr="00651A35" w:rsidRDefault="006A070C" w:rsidP="00651A35">
            <w:pPr>
              <w:jc w:val="center"/>
              <w:rPr>
                <w:rStyle w:val="Instruction"/>
                <w:rFonts w:cs="Arial"/>
                <w:b/>
                <w:bCs/>
                <w:i w:val="0"/>
                <w:color w:val="auto"/>
                <w:spacing w:val="0"/>
              </w:rPr>
            </w:pPr>
            <w:r w:rsidRPr="00651A35">
              <w:rPr>
                <w:rFonts w:cs="Arial"/>
                <w:spacing w:val="0"/>
              </w:rPr>
              <w:t>125</w:t>
            </w:r>
          </w:p>
        </w:tc>
      </w:tr>
      <w:tr w:rsidR="00DB04C7" w:rsidRPr="00DB04C7" w14:paraId="03932E88" w14:textId="77777777" w:rsidTr="00651A35">
        <w:tc>
          <w:tcPr>
            <w:tcW w:w="3964" w:type="dxa"/>
          </w:tcPr>
          <w:p w14:paraId="73E599EC" w14:textId="6A4B6651" w:rsidR="009D369D" w:rsidRPr="00651A35" w:rsidRDefault="009D369D" w:rsidP="009D369D">
            <w:pPr>
              <w:rPr>
                <w:rStyle w:val="Instruction"/>
                <w:rFonts w:cs="Arial"/>
                <w:b/>
                <w:bCs/>
                <w:i w:val="0"/>
                <w:color w:val="auto"/>
                <w:spacing w:val="0"/>
              </w:rPr>
            </w:pPr>
            <w:r w:rsidRPr="00651A35">
              <w:rPr>
                <w:rFonts w:cs="Arial"/>
                <w:spacing w:val="0"/>
              </w:rPr>
              <w:t xml:space="preserve">Power Frequency Withstand Voltage (1 Minute) (rms) </w:t>
            </w:r>
          </w:p>
        </w:tc>
        <w:tc>
          <w:tcPr>
            <w:tcW w:w="1560" w:type="dxa"/>
          </w:tcPr>
          <w:p w14:paraId="4A4EF4A9" w14:textId="46150CCB" w:rsidR="009D369D" w:rsidRPr="00651A35" w:rsidRDefault="009D369D" w:rsidP="00651A35">
            <w:pPr>
              <w:jc w:val="center"/>
              <w:rPr>
                <w:rStyle w:val="Instruction"/>
                <w:rFonts w:cs="Arial"/>
                <w:b/>
                <w:bCs/>
                <w:i w:val="0"/>
                <w:color w:val="auto"/>
                <w:spacing w:val="0"/>
              </w:rPr>
            </w:pPr>
            <w:r w:rsidRPr="00651A35">
              <w:rPr>
                <w:rFonts w:cs="Arial"/>
                <w:spacing w:val="0"/>
              </w:rPr>
              <w:t>kV-min (rms)</w:t>
            </w:r>
          </w:p>
        </w:tc>
        <w:tc>
          <w:tcPr>
            <w:tcW w:w="1881" w:type="dxa"/>
          </w:tcPr>
          <w:p w14:paraId="520CD009" w14:textId="3098B49E" w:rsidR="009D369D" w:rsidRPr="00651A35" w:rsidRDefault="009D369D" w:rsidP="00651A35">
            <w:pPr>
              <w:jc w:val="center"/>
              <w:rPr>
                <w:rStyle w:val="Instruction"/>
                <w:rFonts w:cs="Arial"/>
                <w:b/>
                <w:bCs/>
                <w:i w:val="0"/>
                <w:color w:val="auto"/>
                <w:spacing w:val="0"/>
              </w:rPr>
            </w:pPr>
            <w:r w:rsidRPr="00651A35">
              <w:rPr>
                <w:rFonts w:cs="Arial"/>
                <w:spacing w:val="0"/>
              </w:rPr>
              <w:t>60</w:t>
            </w:r>
          </w:p>
        </w:tc>
        <w:tc>
          <w:tcPr>
            <w:tcW w:w="1244" w:type="dxa"/>
          </w:tcPr>
          <w:p w14:paraId="5095BE8A" w14:textId="6D55E850" w:rsidR="009D369D" w:rsidRPr="00651A35" w:rsidRDefault="009D369D" w:rsidP="00651A35">
            <w:pPr>
              <w:jc w:val="center"/>
              <w:rPr>
                <w:rStyle w:val="Instruction"/>
                <w:rFonts w:cs="Arial"/>
                <w:b/>
                <w:bCs/>
                <w:i w:val="0"/>
                <w:color w:val="auto"/>
                <w:spacing w:val="0"/>
              </w:rPr>
            </w:pPr>
            <w:r w:rsidRPr="00651A35">
              <w:rPr>
                <w:rFonts w:cs="Arial"/>
                <w:spacing w:val="0"/>
              </w:rPr>
              <w:t>60</w:t>
            </w:r>
          </w:p>
        </w:tc>
        <w:tc>
          <w:tcPr>
            <w:tcW w:w="1047" w:type="dxa"/>
          </w:tcPr>
          <w:p w14:paraId="1BBB82BC" w14:textId="13BE39E1" w:rsidR="009D369D" w:rsidRPr="00651A35" w:rsidRDefault="009D369D" w:rsidP="00651A35">
            <w:pPr>
              <w:jc w:val="center"/>
              <w:rPr>
                <w:rStyle w:val="Instruction"/>
                <w:rFonts w:cs="Arial"/>
                <w:b/>
                <w:bCs/>
                <w:i w:val="0"/>
                <w:color w:val="auto"/>
                <w:spacing w:val="0"/>
              </w:rPr>
            </w:pPr>
            <w:r w:rsidRPr="00651A35">
              <w:rPr>
                <w:rFonts w:cs="Arial"/>
                <w:spacing w:val="0"/>
              </w:rPr>
              <w:t>50</w:t>
            </w:r>
          </w:p>
        </w:tc>
      </w:tr>
      <w:tr w:rsidR="00DB04C7" w:rsidRPr="00DB04C7" w14:paraId="52DE014B" w14:textId="77777777" w:rsidTr="00651A35">
        <w:tc>
          <w:tcPr>
            <w:tcW w:w="3964" w:type="dxa"/>
          </w:tcPr>
          <w:p w14:paraId="569871DF" w14:textId="3807C362" w:rsidR="009D369D" w:rsidRPr="00651A35" w:rsidRDefault="009D369D" w:rsidP="009D369D">
            <w:pPr>
              <w:rPr>
                <w:rStyle w:val="Instruction"/>
                <w:rFonts w:cs="Arial"/>
                <w:b/>
                <w:bCs/>
                <w:i w:val="0"/>
                <w:color w:val="auto"/>
                <w:spacing w:val="0"/>
              </w:rPr>
            </w:pPr>
            <w:r w:rsidRPr="00651A35">
              <w:rPr>
                <w:rFonts w:cs="Arial"/>
                <w:spacing w:val="0"/>
              </w:rPr>
              <w:t xml:space="preserve">Fault Making Capacity </w:t>
            </w:r>
          </w:p>
        </w:tc>
        <w:tc>
          <w:tcPr>
            <w:tcW w:w="1560" w:type="dxa"/>
          </w:tcPr>
          <w:p w14:paraId="315564A9" w14:textId="03BF271D" w:rsidR="009D369D" w:rsidRPr="00651A35" w:rsidRDefault="009D369D" w:rsidP="00651A35">
            <w:pPr>
              <w:jc w:val="center"/>
              <w:rPr>
                <w:rStyle w:val="Instruction"/>
                <w:rFonts w:cs="Arial"/>
                <w:b/>
                <w:bCs/>
                <w:i w:val="0"/>
                <w:color w:val="auto"/>
                <w:spacing w:val="0"/>
              </w:rPr>
            </w:pPr>
            <w:r w:rsidRPr="00651A35">
              <w:rPr>
                <w:rFonts w:cs="Arial"/>
                <w:spacing w:val="0"/>
              </w:rPr>
              <w:t>kA (peak)</w:t>
            </w:r>
          </w:p>
        </w:tc>
        <w:tc>
          <w:tcPr>
            <w:tcW w:w="1881" w:type="dxa"/>
          </w:tcPr>
          <w:p w14:paraId="34036968" w14:textId="574C23C1" w:rsidR="009D369D" w:rsidRPr="00651A35" w:rsidRDefault="009D369D" w:rsidP="00651A35">
            <w:pPr>
              <w:jc w:val="center"/>
              <w:rPr>
                <w:rStyle w:val="Instruction"/>
                <w:rFonts w:cs="Arial"/>
                <w:b/>
                <w:bCs/>
                <w:i w:val="0"/>
                <w:color w:val="auto"/>
                <w:spacing w:val="0"/>
              </w:rPr>
            </w:pPr>
            <w:r w:rsidRPr="00651A35">
              <w:rPr>
                <w:rFonts w:cs="Arial"/>
                <w:spacing w:val="0"/>
              </w:rPr>
              <w:t>50</w:t>
            </w:r>
          </w:p>
        </w:tc>
        <w:tc>
          <w:tcPr>
            <w:tcW w:w="1244" w:type="dxa"/>
          </w:tcPr>
          <w:p w14:paraId="01EF9599" w14:textId="1F048100" w:rsidR="009D369D" w:rsidRPr="00651A35" w:rsidRDefault="009D369D" w:rsidP="00651A35">
            <w:pPr>
              <w:jc w:val="center"/>
              <w:rPr>
                <w:rStyle w:val="Instruction"/>
                <w:rFonts w:cs="Arial"/>
                <w:b/>
                <w:bCs/>
                <w:i w:val="0"/>
                <w:color w:val="auto"/>
                <w:spacing w:val="0"/>
              </w:rPr>
            </w:pPr>
            <w:r w:rsidRPr="00651A35">
              <w:rPr>
                <w:rFonts w:cs="Arial"/>
                <w:spacing w:val="0"/>
              </w:rPr>
              <w:t>50</w:t>
            </w:r>
          </w:p>
        </w:tc>
        <w:tc>
          <w:tcPr>
            <w:tcW w:w="1047" w:type="dxa"/>
          </w:tcPr>
          <w:p w14:paraId="5F4AC7C0" w14:textId="0AD5A755" w:rsidR="009D369D" w:rsidRPr="00651A35" w:rsidRDefault="009D369D" w:rsidP="00651A35">
            <w:pPr>
              <w:jc w:val="center"/>
              <w:rPr>
                <w:rStyle w:val="Instruction"/>
                <w:rFonts w:cs="Arial"/>
                <w:b/>
                <w:bCs/>
                <w:i w:val="0"/>
                <w:color w:val="auto"/>
                <w:spacing w:val="0"/>
              </w:rPr>
            </w:pPr>
            <w:r w:rsidRPr="00651A35">
              <w:rPr>
                <w:rFonts w:cs="Arial"/>
                <w:spacing w:val="0"/>
              </w:rPr>
              <w:t>50</w:t>
            </w:r>
          </w:p>
        </w:tc>
      </w:tr>
      <w:tr w:rsidR="00DB04C7" w:rsidRPr="00DB04C7" w14:paraId="46BE4C12" w14:textId="77777777" w:rsidTr="00651A35">
        <w:tc>
          <w:tcPr>
            <w:tcW w:w="3964" w:type="dxa"/>
          </w:tcPr>
          <w:p w14:paraId="29E48459" w14:textId="4DFC7735" w:rsidR="009D369D" w:rsidRPr="00651A35" w:rsidRDefault="009D369D" w:rsidP="009D369D">
            <w:pPr>
              <w:rPr>
                <w:rStyle w:val="Instruction"/>
                <w:rFonts w:cs="Arial"/>
                <w:b/>
                <w:bCs/>
                <w:i w:val="0"/>
                <w:color w:val="auto"/>
                <w:spacing w:val="0"/>
              </w:rPr>
            </w:pPr>
            <w:r w:rsidRPr="00651A35">
              <w:rPr>
                <w:rFonts w:cs="Arial"/>
                <w:spacing w:val="0"/>
              </w:rPr>
              <w:t xml:space="preserve">Short Circuit Withstand Current </w:t>
            </w:r>
          </w:p>
        </w:tc>
        <w:tc>
          <w:tcPr>
            <w:tcW w:w="1560" w:type="dxa"/>
          </w:tcPr>
          <w:p w14:paraId="3EB6059A" w14:textId="4181228C" w:rsidR="009D369D" w:rsidRPr="00651A35" w:rsidRDefault="009D369D" w:rsidP="00651A35">
            <w:pPr>
              <w:jc w:val="center"/>
              <w:rPr>
                <w:rStyle w:val="Instruction"/>
                <w:rFonts w:cs="Arial"/>
                <w:b/>
                <w:bCs/>
                <w:i w:val="0"/>
                <w:color w:val="auto"/>
                <w:spacing w:val="0"/>
              </w:rPr>
            </w:pPr>
            <w:r w:rsidRPr="00651A35">
              <w:rPr>
                <w:rFonts w:cs="Arial"/>
                <w:spacing w:val="0"/>
              </w:rPr>
              <w:t>kA</w:t>
            </w:r>
          </w:p>
        </w:tc>
        <w:tc>
          <w:tcPr>
            <w:tcW w:w="1881" w:type="dxa"/>
          </w:tcPr>
          <w:p w14:paraId="6801B26B" w14:textId="12173751" w:rsidR="009D369D" w:rsidRPr="00651A35" w:rsidRDefault="009D369D" w:rsidP="00651A35">
            <w:pPr>
              <w:jc w:val="center"/>
              <w:rPr>
                <w:rStyle w:val="Instruction"/>
                <w:rFonts w:cs="Arial"/>
                <w:b/>
                <w:bCs/>
                <w:i w:val="0"/>
                <w:color w:val="auto"/>
                <w:spacing w:val="0"/>
              </w:rPr>
            </w:pPr>
            <w:r w:rsidRPr="00651A35">
              <w:rPr>
                <w:rFonts w:cs="Arial"/>
                <w:spacing w:val="0"/>
              </w:rPr>
              <w:t>20</w:t>
            </w:r>
          </w:p>
        </w:tc>
        <w:tc>
          <w:tcPr>
            <w:tcW w:w="1244" w:type="dxa"/>
          </w:tcPr>
          <w:p w14:paraId="2426AC08" w14:textId="1FB1EBD4" w:rsidR="009D369D" w:rsidRPr="00651A35" w:rsidRDefault="009D369D" w:rsidP="00651A35">
            <w:pPr>
              <w:jc w:val="center"/>
              <w:rPr>
                <w:rStyle w:val="Instruction"/>
                <w:rFonts w:cs="Arial"/>
                <w:b/>
                <w:bCs/>
                <w:i w:val="0"/>
                <w:color w:val="auto"/>
                <w:spacing w:val="0"/>
              </w:rPr>
            </w:pPr>
            <w:r w:rsidRPr="00651A35">
              <w:rPr>
                <w:rFonts w:cs="Arial"/>
                <w:spacing w:val="0"/>
              </w:rPr>
              <w:t>20</w:t>
            </w:r>
          </w:p>
        </w:tc>
        <w:tc>
          <w:tcPr>
            <w:tcW w:w="1047" w:type="dxa"/>
          </w:tcPr>
          <w:p w14:paraId="7AA27DBA" w14:textId="07B0EFD9" w:rsidR="009D369D" w:rsidRPr="00651A35" w:rsidRDefault="009D369D" w:rsidP="00651A35">
            <w:pPr>
              <w:jc w:val="center"/>
              <w:rPr>
                <w:rStyle w:val="Instruction"/>
                <w:rFonts w:cs="Arial"/>
                <w:b/>
                <w:bCs/>
                <w:i w:val="0"/>
                <w:color w:val="auto"/>
                <w:spacing w:val="0"/>
              </w:rPr>
            </w:pPr>
            <w:r w:rsidRPr="00651A35">
              <w:rPr>
                <w:rFonts w:cs="Arial"/>
                <w:spacing w:val="0"/>
              </w:rPr>
              <w:t>20</w:t>
            </w:r>
          </w:p>
        </w:tc>
      </w:tr>
      <w:tr w:rsidR="00DB04C7" w:rsidRPr="00DB04C7" w14:paraId="24A4B72D" w14:textId="77777777" w:rsidTr="00651A35">
        <w:tc>
          <w:tcPr>
            <w:tcW w:w="3964" w:type="dxa"/>
          </w:tcPr>
          <w:p w14:paraId="0D791FFD" w14:textId="4358D87C" w:rsidR="009D369D" w:rsidRPr="00651A35" w:rsidRDefault="009D369D" w:rsidP="009D369D">
            <w:pPr>
              <w:rPr>
                <w:rStyle w:val="Instruction"/>
                <w:rFonts w:cs="Arial"/>
                <w:b/>
                <w:bCs/>
                <w:i w:val="0"/>
                <w:color w:val="auto"/>
                <w:spacing w:val="0"/>
              </w:rPr>
            </w:pPr>
            <w:r w:rsidRPr="00651A35">
              <w:rPr>
                <w:rFonts w:cs="Arial"/>
                <w:spacing w:val="0"/>
              </w:rPr>
              <w:t xml:space="preserve">Short Circuit Withstand Duration </w:t>
            </w:r>
          </w:p>
        </w:tc>
        <w:tc>
          <w:tcPr>
            <w:tcW w:w="1560" w:type="dxa"/>
          </w:tcPr>
          <w:p w14:paraId="7ACCF164" w14:textId="29EE046B" w:rsidR="009D369D" w:rsidRPr="00651A35" w:rsidRDefault="009D369D" w:rsidP="00651A35">
            <w:pPr>
              <w:jc w:val="center"/>
              <w:rPr>
                <w:rStyle w:val="Instruction"/>
                <w:rFonts w:cs="Arial"/>
                <w:b/>
                <w:bCs/>
                <w:i w:val="0"/>
                <w:color w:val="auto"/>
                <w:spacing w:val="0"/>
              </w:rPr>
            </w:pPr>
            <w:r w:rsidRPr="00651A35">
              <w:rPr>
                <w:rFonts w:cs="Arial"/>
                <w:spacing w:val="0"/>
              </w:rPr>
              <w:t>Sec</w:t>
            </w:r>
          </w:p>
        </w:tc>
        <w:tc>
          <w:tcPr>
            <w:tcW w:w="1881" w:type="dxa"/>
          </w:tcPr>
          <w:p w14:paraId="23558A48" w14:textId="2ACB29CE" w:rsidR="009D369D" w:rsidRPr="00651A35" w:rsidRDefault="009D369D" w:rsidP="00651A35">
            <w:pPr>
              <w:jc w:val="center"/>
              <w:rPr>
                <w:rStyle w:val="Instruction"/>
                <w:rFonts w:cs="Arial"/>
                <w:b/>
                <w:bCs/>
                <w:i w:val="0"/>
                <w:color w:val="auto"/>
                <w:spacing w:val="0"/>
              </w:rPr>
            </w:pPr>
            <w:r w:rsidRPr="00651A35">
              <w:rPr>
                <w:rFonts w:cs="Arial"/>
                <w:spacing w:val="0"/>
              </w:rPr>
              <w:t>3</w:t>
            </w:r>
          </w:p>
        </w:tc>
        <w:tc>
          <w:tcPr>
            <w:tcW w:w="1244" w:type="dxa"/>
          </w:tcPr>
          <w:p w14:paraId="23A6B6DD" w14:textId="4F0F9056" w:rsidR="009D369D" w:rsidRPr="00651A35" w:rsidRDefault="009D369D" w:rsidP="00651A35">
            <w:pPr>
              <w:jc w:val="center"/>
              <w:rPr>
                <w:rStyle w:val="Instruction"/>
                <w:rFonts w:cs="Arial"/>
                <w:b/>
                <w:bCs/>
                <w:i w:val="0"/>
                <w:color w:val="auto"/>
                <w:spacing w:val="0"/>
              </w:rPr>
            </w:pPr>
            <w:r w:rsidRPr="00651A35">
              <w:rPr>
                <w:rFonts w:cs="Arial"/>
                <w:spacing w:val="0"/>
              </w:rPr>
              <w:t>3</w:t>
            </w:r>
          </w:p>
        </w:tc>
        <w:tc>
          <w:tcPr>
            <w:tcW w:w="1047" w:type="dxa"/>
          </w:tcPr>
          <w:p w14:paraId="4DC1F36F" w14:textId="23211E8B" w:rsidR="009D369D" w:rsidRPr="00651A35" w:rsidRDefault="009D369D" w:rsidP="00651A35">
            <w:pPr>
              <w:jc w:val="center"/>
              <w:rPr>
                <w:rStyle w:val="Instruction"/>
                <w:rFonts w:cs="Arial"/>
                <w:b/>
                <w:bCs/>
                <w:i w:val="0"/>
                <w:color w:val="auto"/>
                <w:spacing w:val="0"/>
              </w:rPr>
            </w:pPr>
            <w:r w:rsidRPr="00651A35">
              <w:rPr>
                <w:rFonts w:cs="Arial"/>
                <w:spacing w:val="0"/>
              </w:rPr>
              <w:t>3</w:t>
            </w:r>
          </w:p>
        </w:tc>
      </w:tr>
      <w:tr w:rsidR="00DB04C7" w:rsidRPr="00DB04C7" w14:paraId="0E561EA3" w14:textId="77777777" w:rsidTr="00651A35">
        <w:trPr>
          <w:trHeight w:val="683"/>
        </w:trPr>
        <w:tc>
          <w:tcPr>
            <w:tcW w:w="3964" w:type="dxa"/>
          </w:tcPr>
          <w:p w14:paraId="5E14089F" w14:textId="40C14A56" w:rsidR="009D369D" w:rsidRPr="00651A35" w:rsidRDefault="009D369D" w:rsidP="009D369D">
            <w:pPr>
              <w:rPr>
                <w:rStyle w:val="Instruction"/>
                <w:rFonts w:cs="Arial"/>
                <w:b/>
                <w:bCs/>
                <w:i w:val="0"/>
                <w:color w:val="auto"/>
                <w:spacing w:val="0"/>
              </w:rPr>
            </w:pPr>
            <w:r w:rsidRPr="00651A35">
              <w:rPr>
                <w:rFonts w:cs="Arial"/>
                <w:spacing w:val="0"/>
              </w:rPr>
              <w:t xml:space="preserve">Load breaking capacity / Rated Current </w:t>
            </w:r>
          </w:p>
        </w:tc>
        <w:tc>
          <w:tcPr>
            <w:tcW w:w="1560" w:type="dxa"/>
          </w:tcPr>
          <w:p w14:paraId="419B9C58" w14:textId="2B2C3345" w:rsidR="009D369D" w:rsidRPr="00651A35" w:rsidRDefault="009D369D" w:rsidP="00651A35">
            <w:pPr>
              <w:jc w:val="center"/>
              <w:rPr>
                <w:rStyle w:val="Instruction"/>
                <w:rFonts w:cs="Arial"/>
                <w:b/>
                <w:bCs/>
                <w:i w:val="0"/>
                <w:color w:val="auto"/>
                <w:spacing w:val="0"/>
              </w:rPr>
            </w:pPr>
            <w:r w:rsidRPr="00651A35">
              <w:rPr>
                <w:rFonts w:cs="Arial"/>
                <w:spacing w:val="0"/>
              </w:rPr>
              <w:t>A</w:t>
            </w:r>
          </w:p>
        </w:tc>
        <w:tc>
          <w:tcPr>
            <w:tcW w:w="1881" w:type="dxa"/>
          </w:tcPr>
          <w:p w14:paraId="09C9BAFB" w14:textId="59B7B2F5" w:rsidR="009D369D" w:rsidRPr="00651A35" w:rsidRDefault="009D369D" w:rsidP="00651A35">
            <w:pPr>
              <w:jc w:val="center"/>
              <w:rPr>
                <w:rStyle w:val="Instruction"/>
                <w:rFonts w:cs="Arial"/>
                <w:b/>
                <w:bCs/>
                <w:i w:val="0"/>
                <w:color w:val="auto"/>
                <w:spacing w:val="0"/>
              </w:rPr>
            </w:pPr>
            <w:r w:rsidRPr="00651A35">
              <w:rPr>
                <w:rFonts w:cs="Arial"/>
                <w:spacing w:val="0"/>
              </w:rPr>
              <w:t>630</w:t>
            </w:r>
          </w:p>
        </w:tc>
        <w:tc>
          <w:tcPr>
            <w:tcW w:w="1244" w:type="dxa"/>
          </w:tcPr>
          <w:p w14:paraId="1B16EEF3" w14:textId="7759597C" w:rsidR="009D369D" w:rsidRPr="00651A35" w:rsidRDefault="009D369D" w:rsidP="00651A35">
            <w:pPr>
              <w:jc w:val="center"/>
              <w:rPr>
                <w:rStyle w:val="Instruction"/>
                <w:rFonts w:cs="Arial"/>
                <w:b/>
                <w:bCs/>
                <w:i w:val="0"/>
                <w:color w:val="auto"/>
                <w:spacing w:val="0"/>
              </w:rPr>
            </w:pPr>
            <w:r w:rsidRPr="00651A35">
              <w:rPr>
                <w:rFonts w:cs="Arial"/>
                <w:spacing w:val="0"/>
              </w:rPr>
              <w:t>630</w:t>
            </w:r>
          </w:p>
        </w:tc>
        <w:tc>
          <w:tcPr>
            <w:tcW w:w="1047" w:type="dxa"/>
          </w:tcPr>
          <w:p w14:paraId="59D9A9DB" w14:textId="7C9EEEBB" w:rsidR="009D369D" w:rsidRPr="00651A35" w:rsidRDefault="009D369D" w:rsidP="00651A35">
            <w:pPr>
              <w:jc w:val="center"/>
              <w:rPr>
                <w:rStyle w:val="Instruction"/>
                <w:rFonts w:cs="Arial"/>
                <w:b/>
                <w:bCs/>
                <w:i w:val="0"/>
                <w:color w:val="auto"/>
                <w:spacing w:val="0"/>
              </w:rPr>
            </w:pPr>
          </w:p>
        </w:tc>
      </w:tr>
      <w:tr w:rsidR="00DB04C7" w:rsidRPr="00DB04C7" w14:paraId="25F21F8E" w14:textId="77777777" w:rsidTr="00651A35">
        <w:tc>
          <w:tcPr>
            <w:tcW w:w="3964" w:type="dxa"/>
          </w:tcPr>
          <w:p w14:paraId="18E21228" w14:textId="77AF73B6" w:rsidR="009D369D" w:rsidRPr="00651A35" w:rsidRDefault="009D369D" w:rsidP="009D369D">
            <w:pPr>
              <w:rPr>
                <w:rStyle w:val="Instruction"/>
                <w:rFonts w:cs="Arial"/>
                <w:b/>
                <w:bCs/>
                <w:i w:val="0"/>
                <w:color w:val="auto"/>
                <w:spacing w:val="0"/>
              </w:rPr>
            </w:pPr>
            <w:r w:rsidRPr="00651A35">
              <w:rPr>
                <w:rFonts w:cs="Arial"/>
                <w:spacing w:val="0"/>
              </w:rPr>
              <w:t xml:space="preserve">Busbar current rating </w:t>
            </w:r>
          </w:p>
        </w:tc>
        <w:tc>
          <w:tcPr>
            <w:tcW w:w="1560" w:type="dxa"/>
          </w:tcPr>
          <w:p w14:paraId="33DF5230" w14:textId="39CAED3F" w:rsidR="009D369D" w:rsidRPr="00651A35" w:rsidRDefault="009D369D" w:rsidP="00651A35">
            <w:pPr>
              <w:jc w:val="center"/>
              <w:rPr>
                <w:rStyle w:val="Instruction"/>
                <w:rFonts w:cs="Arial"/>
                <w:b/>
                <w:bCs/>
                <w:i w:val="0"/>
                <w:color w:val="auto"/>
                <w:spacing w:val="0"/>
              </w:rPr>
            </w:pPr>
            <w:r w:rsidRPr="00651A35">
              <w:rPr>
                <w:rFonts w:cs="Arial"/>
                <w:spacing w:val="0"/>
              </w:rPr>
              <w:t>A</w:t>
            </w:r>
          </w:p>
        </w:tc>
        <w:tc>
          <w:tcPr>
            <w:tcW w:w="1881" w:type="dxa"/>
          </w:tcPr>
          <w:p w14:paraId="1960C41F" w14:textId="38FC65D3" w:rsidR="009D369D" w:rsidRPr="00651A35" w:rsidRDefault="009D369D" w:rsidP="00651A35">
            <w:pPr>
              <w:jc w:val="center"/>
              <w:rPr>
                <w:rStyle w:val="Instruction"/>
                <w:rFonts w:cs="Arial"/>
                <w:b/>
                <w:bCs/>
                <w:i w:val="0"/>
                <w:color w:val="auto"/>
                <w:spacing w:val="0"/>
              </w:rPr>
            </w:pPr>
            <w:r w:rsidRPr="00651A35">
              <w:rPr>
                <w:rFonts w:cs="Arial"/>
                <w:spacing w:val="0"/>
              </w:rPr>
              <w:t>630</w:t>
            </w:r>
          </w:p>
        </w:tc>
        <w:tc>
          <w:tcPr>
            <w:tcW w:w="1244" w:type="dxa"/>
          </w:tcPr>
          <w:p w14:paraId="30509415" w14:textId="45DB249F" w:rsidR="009D369D" w:rsidRPr="00651A35" w:rsidRDefault="009D369D" w:rsidP="00651A35">
            <w:pPr>
              <w:jc w:val="center"/>
              <w:rPr>
                <w:rStyle w:val="Instruction"/>
                <w:rFonts w:cs="Arial"/>
                <w:b/>
                <w:bCs/>
                <w:i w:val="0"/>
                <w:color w:val="auto"/>
                <w:spacing w:val="0"/>
              </w:rPr>
            </w:pPr>
            <w:r w:rsidRPr="00651A35">
              <w:rPr>
                <w:rFonts w:cs="Arial"/>
                <w:spacing w:val="0"/>
              </w:rPr>
              <w:t>630</w:t>
            </w:r>
          </w:p>
        </w:tc>
        <w:tc>
          <w:tcPr>
            <w:tcW w:w="1047" w:type="dxa"/>
          </w:tcPr>
          <w:p w14:paraId="1E4DB3A9" w14:textId="6E5985CE" w:rsidR="009D369D" w:rsidRPr="00651A35" w:rsidRDefault="009D369D" w:rsidP="00651A35">
            <w:pPr>
              <w:jc w:val="center"/>
              <w:rPr>
                <w:rStyle w:val="Instruction"/>
                <w:rFonts w:cs="Arial"/>
                <w:b/>
                <w:bCs/>
                <w:i w:val="0"/>
                <w:color w:val="auto"/>
                <w:spacing w:val="0"/>
              </w:rPr>
            </w:pPr>
          </w:p>
        </w:tc>
      </w:tr>
      <w:tr w:rsidR="00DB04C7" w:rsidRPr="00DB04C7" w14:paraId="311D35BF" w14:textId="77777777" w:rsidTr="00651A35">
        <w:tc>
          <w:tcPr>
            <w:tcW w:w="3964" w:type="dxa"/>
          </w:tcPr>
          <w:p w14:paraId="027A434A" w14:textId="14606954" w:rsidR="009D369D" w:rsidRPr="00651A35" w:rsidRDefault="009D369D" w:rsidP="009D369D">
            <w:pPr>
              <w:rPr>
                <w:rStyle w:val="Instruction"/>
                <w:rFonts w:cs="Arial"/>
                <w:b/>
                <w:bCs/>
                <w:i w:val="0"/>
                <w:color w:val="auto"/>
                <w:spacing w:val="0"/>
              </w:rPr>
            </w:pPr>
            <w:r w:rsidRPr="00651A35">
              <w:rPr>
                <w:rFonts w:cs="Arial"/>
                <w:spacing w:val="0"/>
              </w:rPr>
              <w:t xml:space="preserve">Load breaking capacity / Rated Current </w:t>
            </w:r>
          </w:p>
        </w:tc>
        <w:tc>
          <w:tcPr>
            <w:tcW w:w="1560" w:type="dxa"/>
          </w:tcPr>
          <w:p w14:paraId="27741E37" w14:textId="0318C0DB" w:rsidR="009D369D" w:rsidRPr="00651A35" w:rsidRDefault="009D369D" w:rsidP="00651A35">
            <w:pPr>
              <w:jc w:val="center"/>
              <w:rPr>
                <w:rStyle w:val="Instruction"/>
                <w:rFonts w:cs="Arial"/>
                <w:b/>
                <w:bCs/>
                <w:i w:val="0"/>
                <w:color w:val="auto"/>
                <w:spacing w:val="0"/>
              </w:rPr>
            </w:pPr>
            <w:r w:rsidRPr="00651A35">
              <w:rPr>
                <w:rFonts w:cs="Arial"/>
                <w:spacing w:val="0"/>
              </w:rPr>
              <w:t>A</w:t>
            </w:r>
          </w:p>
        </w:tc>
        <w:tc>
          <w:tcPr>
            <w:tcW w:w="1881" w:type="dxa"/>
          </w:tcPr>
          <w:p w14:paraId="2CB7DD87" w14:textId="35A5CEFB" w:rsidR="009D369D" w:rsidRPr="00651A35" w:rsidRDefault="009D369D" w:rsidP="00651A35">
            <w:pPr>
              <w:jc w:val="center"/>
              <w:rPr>
                <w:rStyle w:val="Instruction"/>
                <w:rFonts w:cs="Arial"/>
                <w:i w:val="0"/>
                <w:color w:val="auto"/>
                <w:spacing w:val="0"/>
              </w:rPr>
            </w:pPr>
            <w:r w:rsidRPr="00651A35">
              <w:rPr>
                <w:rStyle w:val="Instruction"/>
                <w:rFonts w:cs="Arial"/>
                <w:i w:val="0"/>
                <w:color w:val="auto"/>
                <w:spacing w:val="0"/>
              </w:rPr>
              <w:t>630</w:t>
            </w:r>
          </w:p>
        </w:tc>
        <w:tc>
          <w:tcPr>
            <w:tcW w:w="1244" w:type="dxa"/>
          </w:tcPr>
          <w:p w14:paraId="24BA61B5" w14:textId="67AB43E9" w:rsidR="009D369D" w:rsidRPr="00651A35" w:rsidRDefault="009D369D" w:rsidP="00651A35">
            <w:pPr>
              <w:jc w:val="center"/>
              <w:rPr>
                <w:rStyle w:val="Instruction"/>
                <w:rFonts w:cs="Arial"/>
                <w:b/>
                <w:bCs/>
                <w:i w:val="0"/>
                <w:color w:val="auto"/>
                <w:spacing w:val="0"/>
              </w:rPr>
            </w:pPr>
            <w:r w:rsidRPr="00651A35">
              <w:rPr>
                <w:rFonts w:cs="Arial"/>
                <w:spacing w:val="0"/>
              </w:rPr>
              <w:t>630</w:t>
            </w:r>
          </w:p>
        </w:tc>
        <w:tc>
          <w:tcPr>
            <w:tcW w:w="1047" w:type="dxa"/>
          </w:tcPr>
          <w:p w14:paraId="1D43122E" w14:textId="4737978C" w:rsidR="009D369D" w:rsidRPr="00651A35" w:rsidRDefault="009D369D" w:rsidP="00651A35">
            <w:pPr>
              <w:jc w:val="center"/>
              <w:rPr>
                <w:rStyle w:val="Instruction"/>
                <w:rFonts w:cs="Arial"/>
                <w:b/>
                <w:bCs/>
                <w:i w:val="0"/>
                <w:color w:val="auto"/>
                <w:spacing w:val="0"/>
              </w:rPr>
            </w:pPr>
          </w:p>
        </w:tc>
      </w:tr>
      <w:tr w:rsidR="00DB04C7" w:rsidRPr="00DB04C7" w14:paraId="228A4740" w14:textId="77777777" w:rsidTr="00651A35">
        <w:tc>
          <w:tcPr>
            <w:tcW w:w="3964" w:type="dxa"/>
          </w:tcPr>
          <w:p w14:paraId="48A39B5B" w14:textId="1801EF1C" w:rsidR="009D369D" w:rsidRPr="00651A35" w:rsidRDefault="009D369D" w:rsidP="009D369D">
            <w:pPr>
              <w:rPr>
                <w:rStyle w:val="Instruction"/>
                <w:rFonts w:cs="Arial"/>
                <w:b/>
                <w:bCs/>
                <w:i w:val="0"/>
                <w:color w:val="auto"/>
                <w:spacing w:val="0"/>
              </w:rPr>
            </w:pPr>
            <w:r w:rsidRPr="00651A35">
              <w:rPr>
                <w:rFonts w:cs="Arial"/>
                <w:spacing w:val="0"/>
              </w:rPr>
              <w:t xml:space="preserve">Busbar current rating </w:t>
            </w:r>
          </w:p>
        </w:tc>
        <w:tc>
          <w:tcPr>
            <w:tcW w:w="1560" w:type="dxa"/>
          </w:tcPr>
          <w:p w14:paraId="478BCA06" w14:textId="30591DE3" w:rsidR="009D369D" w:rsidRPr="00651A35" w:rsidRDefault="009D369D" w:rsidP="00651A35">
            <w:pPr>
              <w:jc w:val="center"/>
              <w:rPr>
                <w:rStyle w:val="Instruction"/>
                <w:rFonts w:cs="Arial"/>
                <w:b/>
                <w:bCs/>
                <w:i w:val="0"/>
                <w:color w:val="auto"/>
                <w:spacing w:val="0"/>
              </w:rPr>
            </w:pPr>
            <w:r w:rsidRPr="00651A35">
              <w:rPr>
                <w:rFonts w:cs="Arial"/>
                <w:spacing w:val="0"/>
              </w:rPr>
              <w:t>A</w:t>
            </w:r>
          </w:p>
        </w:tc>
        <w:tc>
          <w:tcPr>
            <w:tcW w:w="1881" w:type="dxa"/>
          </w:tcPr>
          <w:p w14:paraId="58D22B75" w14:textId="65DC4895" w:rsidR="009D369D" w:rsidRPr="00651A35" w:rsidRDefault="009D369D" w:rsidP="00651A35">
            <w:pPr>
              <w:jc w:val="center"/>
              <w:rPr>
                <w:rStyle w:val="Instruction"/>
                <w:rFonts w:cs="Arial"/>
                <w:b/>
                <w:bCs/>
                <w:i w:val="0"/>
                <w:color w:val="auto"/>
                <w:spacing w:val="0"/>
              </w:rPr>
            </w:pPr>
            <w:r w:rsidRPr="00651A35">
              <w:rPr>
                <w:rFonts w:cs="Arial"/>
                <w:spacing w:val="0"/>
              </w:rPr>
              <w:t>630</w:t>
            </w:r>
          </w:p>
        </w:tc>
        <w:tc>
          <w:tcPr>
            <w:tcW w:w="1244" w:type="dxa"/>
          </w:tcPr>
          <w:p w14:paraId="11DA1B32" w14:textId="4ED96208" w:rsidR="009D369D" w:rsidRPr="00651A35" w:rsidRDefault="009D369D" w:rsidP="00651A35">
            <w:pPr>
              <w:jc w:val="center"/>
              <w:rPr>
                <w:rStyle w:val="Instruction"/>
                <w:rFonts w:cs="Arial"/>
                <w:b/>
                <w:bCs/>
                <w:i w:val="0"/>
                <w:color w:val="auto"/>
                <w:spacing w:val="0"/>
              </w:rPr>
            </w:pPr>
            <w:r w:rsidRPr="00651A35">
              <w:rPr>
                <w:rFonts w:cs="Arial"/>
                <w:spacing w:val="0"/>
              </w:rPr>
              <w:t>630</w:t>
            </w:r>
          </w:p>
        </w:tc>
        <w:tc>
          <w:tcPr>
            <w:tcW w:w="1047" w:type="dxa"/>
          </w:tcPr>
          <w:p w14:paraId="77521205" w14:textId="509BB4E6" w:rsidR="009D369D" w:rsidRPr="00651A35" w:rsidRDefault="009D369D" w:rsidP="00651A35">
            <w:pPr>
              <w:jc w:val="center"/>
              <w:rPr>
                <w:rStyle w:val="Instruction"/>
                <w:rFonts w:cs="Arial"/>
                <w:b/>
                <w:bCs/>
                <w:i w:val="0"/>
                <w:color w:val="auto"/>
                <w:spacing w:val="0"/>
              </w:rPr>
            </w:pPr>
          </w:p>
        </w:tc>
      </w:tr>
      <w:tr w:rsidR="00DB04C7" w:rsidRPr="00DB04C7" w14:paraId="3F3FF345" w14:textId="77777777" w:rsidTr="00651A35">
        <w:tc>
          <w:tcPr>
            <w:tcW w:w="3964" w:type="dxa"/>
          </w:tcPr>
          <w:p w14:paraId="0D247CBA" w14:textId="4864D0A3" w:rsidR="009D369D" w:rsidRPr="00651A35" w:rsidRDefault="009D369D" w:rsidP="009D369D">
            <w:pPr>
              <w:rPr>
                <w:rStyle w:val="Instruction"/>
                <w:rFonts w:cs="Arial"/>
                <w:b/>
                <w:bCs/>
                <w:i w:val="0"/>
                <w:color w:val="auto"/>
                <w:spacing w:val="0"/>
              </w:rPr>
            </w:pPr>
            <w:r w:rsidRPr="00651A35">
              <w:rPr>
                <w:rFonts w:cs="Arial"/>
                <w:spacing w:val="0"/>
              </w:rPr>
              <w:t xml:space="preserve">Minimum number of mechanical switching operations at no load </w:t>
            </w:r>
          </w:p>
        </w:tc>
        <w:tc>
          <w:tcPr>
            <w:tcW w:w="1560" w:type="dxa"/>
          </w:tcPr>
          <w:p w14:paraId="4BD19D2C" w14:textId="0492A7F3" w:rsidR="009D369D" w:rsidRPr="00651A35" w:rsidRDefault="009D369D" w:rsidP="00651A35">
            <w:pPr>
              <w:jc w:val="center"/>
              <w:rPr>
                <w:rStyle w:val="Instruction"/>
                <w:rFonts w:cs="Arial"/>
                <w:b/>
                <w:bCs/>
                <w:i w:val="0"/>
                <w:color w:val="auto"/>
                <w:spacing w:val="0"/>
              </w:rPr>
            </w:pPr>
            <w:r w:rsidRPr="00651A35">
              <w:rPr>
                <w:rFonts w:cs="Arial"/>
                <w:spacing w:val="0"/>
              </w:rPr>
              <w:t>No</w:t>
            </w:r>
          </w:p>
        </w:tc>
        <w:tc>
          <w:tcPr>
            <w:tcW w:w="1881" w:type="dxa"/>
          </w:tcPr>
          <w:p w14:paraId="43878444" w14:textId="0941BCFE" w:rsidR="009D369D" w:rsidRPr="00651A35" w:rsidRDefault="009D369D" w:rsidP="00651A35">
            <w:pPr>
              <w:jc w:val="center"/>
              <w:rPr>
                <w:rStyle w:val="Instruction"/>
                <w:rFonts w:cs="Arial"/>
                <w:b/>
                <w:bCs/>
                <w:i w:val="0"/>
                <w:color w:val="auto"/>
                <w:spacing w:val="0"/>
              </w:rPr>
            </w:pPr>
            <w:r w:rsidRPr="00651A35">
              <w:rPr>
                <w:rFonts w:cs="Arial"/>
                <w:spacing w:val="0"/>
              </w:rPr>
              <w:t>10,000</w:t>
            </w:r>
          </w:p>
        </w:tc>
        <w:tc>
          <w:tcPr>
            <w:tcW w:w="1244" w:type="dxa"/>
          </w:tcPr>
          <w:p w14:paraId="40E9F208" w14:textId="39FC1A17" w:rsidR="009D369D" w:rsidRPr="00651A35" w:rsidRDefault="009D369D" w:rsidP="00651A35">
            <w:pPr>
              <w:jc w:val="center"/>
              <w:rPr>
                <w:rStyle w:val="Instruction"/>
                <w:rFonts w:cs="Arial"/>
                <w:b/>
                <w:bCs/>
                <w:i w:val="0"/>
                <w:color w:val="auto"/>
                <w:spacing w:val="0"/>
              </w:rPr>
            </w:pPr>
            <w:r w:rsidRPr="00651A35">
              <w:rPr>
                <w:rFonts w:cs="Arial"/>
                <w:spacing w:val="0"/>
              </w:rPr>
              <w:t>1,000</w:t>
            </w:r>
          </w:p>
        </w:tc>
        <w:tc>
          <w:tcPr>
            <w:tcW w:w="1047" w:type="dxa"/>
          </w:tcPr>
          <w:p w14:paraId="69F6E1C3" w14:textId="1781B894" w:rsidR="009D369D" w:rsidRPr="00651A35" w:rsidRDefault="009D369D" w:rsidP="00651A35">
            <w:pPr>
              <w:jc w:val="center"/>
              <w:rPr>
                <w:rStyle w:val="Instruction"/>
                <w:rFonts w:cs="Arial"/>
                <w:b/>
                <w:bCs/>
                <w:i w:val="0"/>
                <w:color w:val="auto"/>
                <w:spacing w:val="0"/>
              </w:rPr>
            </w:pPr>
            <w:r w:rsidRPr="00651A35">
              <w:rPr>
                <w:rFonts w:cs="Arial"/>
                <w:spacing w:val="0"/>
              </w:rPr>
              <w:t>1,000</w:t>
            </w:r>
          </w:p>
        </w:tc>
      </w:tr>
      <w:tr w:rsidR="00DB04C7" w:rsidRPr="00DB04C7" w14:paraId="1EB2399B" w14:textId="77777777" w:rsidTr="00651A35">
        <w:tc>
          <w:tcPr>
            <w:tcW w:w="3964" w:type="dxa"/>
          </w:tcPr>
          <w:p w14:paraId="13647A75" w14:textId="4954E52D" w:rsidR="009D369D" w:rsidRPr="00651A35" w:rsidRDefault="009D369D" w:rsidP="009D369D">
            <w:pPr>
              <w:rPr>
                <w:rStyle w:val="Instruction"/>
                <w:rFonts w:cs="Arial"/>
                <w:b/>
                <w:bCs/>
                <w:i w:val="0"/>
                <w:color w:val="auto"/>
                <w:spacing w:val="0"/>
              </w:rPr>
            </w:pPr>
            <w:r w:rsidRPr="00651A35">
              <w:rPr>
                <w:rFonts w:cs="Arial"/>
                <w:spacing w:val="0"/>
              </w:rPr>
              <w:lastRenderedPageBreak/>
              <w:t xml:space="preserve">Minimum number of mechanical switching operations at rated short circuit current </w:t>
            </w:r>
          </w:p>
        </w:tc>
        <w:tc>
          <w:tcPr>
            <w:tcW w:w="1560" w:type="dxa"/>
          </w:tcPr>
          <w:p w14:paraId="10BA8C8F" w14:textId="6692BF89" w:rsidR="009D369D" w:rsidRPr="00651A35" w:rsidRDefault="009D369D" w:rsidP="00651A35">
            <w:pPr>
              <w:jc w:val="center"/>
              <w:rPr>
                <w:rStyle w:val="Instruction"/>
                <w:rFonts w:cs="Arial"/>
                <w:b/>
                <w:bCs/>
                <w:i w:val="0"/>
                <w:color w:val="auto"/>
                <w:spacing w:val="0"/>
              </w:rPr>
            </w:pPr>
            <w:r w:rsidRPr="00651A35">
              <w:rPr>
                <w:rFonts w:cs="Arial"/>
                <w:spacing w:val="0"/>
              </w:rPr>
              <w:t>No</w:t>
            </w:r>
          </w:p>
        </w:tc>
        <w:tc>
          <w:tcPr>
            <w:tcW w:w="1881" w:type="dxa"/>
          </w:tcPr>
          <w:p w14:paraId="5FAF0A50" w14:textId="26CAC655" w:rsidR="009D369D" w:rsidRPr="00651A35" w:rsidRDefault="009D369D" w:rsidP="00651A35">
            <w:pPr>
              <w:jc w:val="center"/>
              <w:rPr>
                <w:rStyle w:val="Instruction"/>
                <w:rFonts w:cs="Arial"/>
                <w:b/>
                <w:bCs/>
                <w:i w:val="0"/>
                <w:color w:val="auto"/>
                <w:spacing w:val="0"/>
              </w:rPr>
            </w:pPr>
            <w:r w:rsidRPr="00651A35">
              <w:rPr>
                <w:rFonts w:cs="Arial"/>
                <w:spacing w:val="0"/>
              </w:rPr>
              <w:t>1,000</w:t>
            </w:r>
          </w:p>
        </w:tc>
        <w:tc>
          <w:tcPr>
            <w:tcW w:w="1244" w:type="dxa"/>
          </w:tcPr>
          <w:p w14:paraId="592B7A06" w14:textId="4C27835E" w:rsidR="009D369D" w:rsidRPr="00651A35" w:rsidRDefault="009D369D" w:rsidP="00651A35">
            <w:pPr>
              <w:jc w:val="center"/>
              <w:rPr>
                <w:rStyle w:val="Instruction"/>
                <w:rFonts w:cs="Arial"/>
                <w:b/>
                <w:bCs/>
                <w:i w:val="0"/>
                <w:color w:val="auto"/>
                <w:spacing w:val="0"/>
              </w:rPr>
            </w:pPr>
            <w:r w:rsidRPr="00651A35">
              <w:rPr>
                <w:rFonts w:cs="Arial"/>
                <w:spacing w:val="0"/>
              </w:rPr>
              <w:t>1,000</w:t>
            </w:r>
          </w:p>
        </w:tc>
        <w:tc>
          <w:tcPr>
            <w:tcW w:w="1047" w:type="dxa"/>
          </w:tcPr>
          <w:p w14:paraId="73F525A6" w14:textId="3727E87A" w:rsidR="009D369D" w:rsidRPr="00651A35" w:rsidRDefault="009D369D" w:rsidP="00651A35">
            <w:pPr>
              <w:jc w:val="center"/>
              <w:rPr>
                <w:rStyle w:val="Instruction"/>
                <w:rFonts w:cs="Arial"/>
                <w:b/>
                <w:bCs/>
                <w:i w:val="0"/>
                <w:color w:val="auto"/>
                <w:spacing w:val="0"/>
              </w:rPr>
            </w:pPr>
          </w:p>
        </w:tc>
      </w:tr>
      <w:tr w:rsidR="00DB04C7" w:rsidRPr="00DB04C7" w14:paraId="304F8F74" w14:textId="77777777" w:rsidTr="00651A35">
        <w:tc>
          <w:tcPr>
            <w:tcW w:w="3964" w:type="dxa"/>
          </w:tcPr>
          <w:p w14:paraId="1F252CAC" w14:textId="6783CED9" w:rsidR="009D369D" w:rsidRPr="00651A35" w:rsidRDefault="009D369D" w:rsidP="009D369D">
            <w:pPr>
              <w:rPr>
                <w:rStyle w:val="Instruction"/>
                <w:rFonts w:cs="Arial"/>
                <w:b/>
                <w:bCs/>
                <w:i w:val="0"/>
                <w:color w:val="auto"/>
                <w:spacing w:val="0"/>
              </w:rPr>
            </w:pPr>
            <w:r w:rsidRPr="00651A35">
              <w:rPr>
                <w:rFonts w:cs="Arial"/>
                <w:spacing w:val="0"/>
              </w:rPr>
              <w:t xml:space="preserve">Minimum number of mechanical switching operations at rated short circuit current </w:t>
            </w:r>
          </w:p>
        </w:tc>
        <w:tc>
          <w:tcPr>
            <w:tcW w:w="1560" w:type="dxa"/>
          </w:tcPr>
          <w:p w14:paraId="702F80BF" w14:textId="22E79AD8" w:rsidR="009D369D" w:rsidRPr="00651A35" w:rsidRDefault="009D369D" w:rsidP="00651A35">
            <w:pPr>
              <w:jc w:val="center"/>
              <w:rPr>
                <w:rStyle w:val="Instruction"/>
                <w:rFonts w:cs="Arial"/>
                <w:b/>
                <w:bCs/>
                <w:i w:val="0"/>
                <w:color w:val="auto"/>
                <w:spacing w:val="0"/>
              </w:rPr>
            </w:pPr>
            <w:r w:rsidRPr="00651A35">
              <w:rPr>
                <w:rFonts w:cs="Arial"/>
                <w:spacing w:val="0"/>
              </w:rPr>
              <w:t>No</w:t>
            </w:r>
          </w:p>
        </w:tc>
        <w:tc>
          <w:tcPr>
            <w:tcW w:w="1881" w:type="dxa"/>
          </w:tcPr>
          <w:p w14:paraId="696B1D6A" w14:textId="38B50AB4" w:rsidR="009D369D" w:rsidRPr="00651A35" w:rsidRDefault="009D369D" w:rsidP="00651A35">
            <w:pPr>
              <w:jc w:val="center"/>
              <w:rPr>
                <w:rStyle w:val="Instruction"/>
                <w:rFonts w:cs="Arial"/>
                <w:b/>
                <w:bCs/>
                <w:i w:val="0"/>
                <w:color w:val="auto"/>
                <w:spacing w:val="0"/>
              </w:rPr>
            </w:pPr>
            <w:r w:rsidRPr="00651A35">
              <w:rPr>
                <w:rFonts w:cs="Arial"/>
                <w:spacing w:val="0"/>
              </w:rPr>
              <w:t>5</w:t>
            </w:r>
          </w:p>
        </w:tc>
        <w:tc>
          <w:tcPr>
            <w:tcW w:w="1244" w:type="dxa"/>
          </w:tcPr>
          <w:p w14:paraId="4D54596D" w14:textId="146875D5" w:rsidR="009D369D" w:rsidRPr="00651A35" w:rsidRDefault="009D369D" w:rsidP="00651A35">
            <w:pPr>
              <w:jc w:val="center"/>
              <w:rPr>
                <w:rStyle w:val="Instruction"/>
                <w:rFonts w:cs="Arial"/>
                <w:b/>
                <w:bCs/>
                <w:i w:val="0"/>
                <w:color w:val="auto"/>
                <w:spacing w:val="0"/>
              </w:rPr>
            </w:pPr>
            <w:r w:rsidRPr="00651A35">
              <w:rPr>
                <w:rFonts w:cs="Arial"/>
                <w:spacing w:val="0"/>
              </w:rPr>
              <w:t>5</w:t>
            </w:r>
          </w:p>
        </w:tc>
        <w:tc>
          <w:tcPr>
            <w:tcW w:w="1047" w:type="dxa"/>
          </w:tcPr>
          <w:p w14:paraId="37F79658" w14:textId="067D2913" w:rsidR="009D369D" w:rsidRPr="00651A35" w:rsidRDefault="009D369D" w:rsidP="00651A35">
            <w:pPr>
              <w:jc w:val="center"/>
              <w:rPr>
                <w:rStyle w:val="Instruction"/>
                <w:rFonts w:cs="Arial"/>
                <w:b/>
                <w:bCs/>
                <w:i w:val="0"/>
                <w:color w:val="auto"/>
                <w:spacing w:val="0"/>
              </w:rPr>
            </w:pPr>
            <w:r w:rsidRPr="00651A35">
              <w:rPr>
                <w:rFonts w:cs="Arial"/>
                <w:spacing w:val="0"/>
              </w:rPr>
              <w:t>5</w:t>
            </w:r>
          </w:p>
        </w:tc>
      </w:tr>
      <w:tr w:rsidR="00DB04C7" w:rsidRPr="00DB04C7" w14:paraId="120B5B7F" w14:textId="77777777" w:rsidTr="00651A35">
        <w:tc>
          <w:tcPr>
            <w:tcW w:w="3964" w:type="dxa"/>
          </w:tcPr>
          <w:p w14:paraId="773F14AD" w14:textId="3C9A798E" w:rsidR="008C5860" w:rsidRPr="00651A35" w:rsidRDefault="008C5860" w:rsidP="008C5860">
            <w:pPr>
              <w:rPr>
                <w:rStyle w:val="Instruction"/>
                <w:rFonts w:cs="Arial"/>
                <w:b/>
                <w:bCs/>
                <w:i w:val="0"/>
                <w:color w:val="auto"/>
                <w:spacing w:val="0"/>
              </w:rPr>
            </w:pPr>
            <w:r w:rsidRPr="00651A35">
              <w:rPr>
                <w:rFonts w:cs="Arial"/>
                <w:spacing w:val="0"/>
              </w:rPr>
              <w:t xml:space="preserve">Auxiliary Equipment </w:t>
            </w:r>
          </w:p>
        </w:tc>
        <w:tc>
          <w:tcPr>
            <w:tcW w:w="1560" w:type="dxa"/>
          </w:tcPr>
          <w:p w14:paraId="4A093240" w14:textId="65D23B78" w:rsidR="008C5860" w:rsidRPr="00651A35" w:rsidRDefault="008C5860" w:rsidP="00651A35">
            <w:pPr>
              <w:jc w:val="center"/>
              <w:rPr>
                <w:rStyle w:val="Instruction"/>
                <w:rFonts w:cs="Arial"/>
                <w:b/>
                <w:bCs/>
                <w:i w:val="0"/>
                <w:color w:val="auto"/>
                <w:spacing w:val="0"/>
              </w:rPr>
            </w:pPr>
          </w:p>
        </w:tc>
        <w:tc>
          <w:tcPr>
            <w:tcW w:w="1881" w:type="dxa"/>
          </w:tcPr>
          <w:p w14:paraId="5DD98F66" w14:textId="4F2BFE93" w:rsidR="008C5860" w:rsidRPr="00651A35" w:rsidRDefault="008C5860" w:rsidP="00651A35">
            <w:pPr>
              <w:jc w:val="center"/>
              <w:rPr>
                <w:rStyle w:val="Instruction"/>
                <w:rFonts w:cs="Arial"/>
                <w:b/>
                <w:bCs/>
                <w:i w:val="0"/>
                <w:color w:val="auto"/>
                <w:spacing w:val="0"/>
              </w:rPr>
            </w:pPr>
          </w:p>
        </w:tc>
        <w:tc>
          <w:tcPr>
            <w:tcW w:w="1244" w:type="dxa"/>
          </w:tcPr>
          <w:p w14:paraId="7E5F2733" w14:textId="6DAE34C9" w:rsidR="008C5860" w:rsidRPr="00651A35" w:rsidRDefault="008C5860" w:rsidP="00651A35">
            <w:pPr>
              <w:jc w:val="center"/>
              <w:rPr>
                <w:rStyle w:val="Instruction"/>
                <w:rFonts w:cs="Arial"/>
                <w:b/>
                <w:bCs/>
                <w:i w:val="0"/>
                <w:color w:val="auto"/>
                <w:spacing w:val="0"/>
              </w:rPr>
            </w:pPr>
          </w:p>
        </w:tc>
        <w:tc>
          <w:tcPr>
            <w:tcW w:w="1047" w:type="dxa"/>
          </w:tcPr>
          <w:p w14:paraId="236FC5FE" w14:textId="0D360D70" w:rsidR="008C5860" w:rsidRPr="00651A35" w:rsidRDefault="008C5860" w:rsidP="00651A35">
            <w:pPr>
              <w:jc w:val="center"/>
              <w:rPr>
                <w:rStyle w:val="Instruction"/>
                <w:rFonts w:cs="Arial"/>
                <w:b/>
                <w:bCs/>
                <w:i w:val="0"/>
                <w:color w:val="auto"/>
                <w:spacing w:val="0"/>
              </w:rPr>
            </w:pPr>
          </w:p>
        </w:tc>
      </w:tr>
      <w:tr w:rsidR="00DB04C7" w:rsidRPr="00DB04C7" w14:paraId="571A0A0F" w14:textId="77777777" w:rsidTr="00651A35">
        <w:tc>
          <w:tcPr>
            <w:tcW w:w="3964" w:type="dxa"/>
          </w:tcPr>
          <w:p w14:paraId="70D5DCE5" w14:textId="3A53D109" w:rsidR="008C5860" w:rsidRPr="00651A35" w:rsidRDefault="008C5860" w:rsidP="008C5860">
            <w:pPr>
              <w:rPr>
                <w:rStyle w:val="Instruction"/>
                <w:rFonts w:cs="Arial"/>
                <w:b/>
                <w:bCs/>
                <w:i w:val="0"/>
                <w:color w:val="auto"/>
                <w:spacing w:val="0"/>
              </w:rPr>
            </w:pPr>
            <w:r w:rsidRPr="00651A35">
              <w:rPr>
                <w:rFonts w:cs="Arial"/>
                <w:spacing w:val="0"/>
              </w:rPr>
              <w:t xml:space="preserve">Remote Motorized Operation </w:t>
            </w:r>
          </w:p>
        </w:tc>
        <w:tc>
          <w:tcPr>
            <w:tcW w:w="1560" w:type="dxa"/>
          </w:tcPr>
          <w:p w14:paraId="57882C3C" w14:textId="45D1E8BB" w:rsidR="008C5860" w:rsidRPr="00651A35" w:rsidRDefault="008C5860" w:rsidP="00651A35">
            <w:pPr>
              <w:jc w:val="center"/>
              <w:rPr>
                <w:rStyle w:val="Instruction"/>
                <w:rFonts w:cs="Arial"/>
                <w:b/>
                <w:bCs/>
                <w:i w:val="0"/>
                <w:color w:val="auto"/>
                <w:spacing w:val="0"/>
              </w:rPr>
            </w:pPr>
          </w:p>
        </w:tc>
        <w:tc>
          <w:tcPr>
            <w:tcW w:w="1881" w:type="dxa"/>
          </w:tcPr>
          <w:p w14:paraId="1E15DB22" w14:textId="2A2C2750" w:rsidR="008C5860" w:rsidRPr="00651A35" w:rsidRDefault="008C5860" w:rsidP="00651A35">
            <w:pPr>
              <w:jc w:val="center"/>
              <w:rPr>
                <w:rStyle w:val="Instruction"/>
                <w:rFonts w:cs="Arial"/>
                <w:b/>
                <w:bCs/>
                <w:i w:val="0"/>
                <w:color w:val="auto"/>
                <w:spacing w:val="0"/>
              </w:rPr>
            </w:pPr>
            <w:r w:rsidRPr="00651A35">
              <w:rPr>
                <w:rFonts w:cs="Arial"/>
                <w:spacing w:val="0"/>
              </w:rPr>
              <w:t>Yes</w:t>
            </w:r>
          </w:p>
        </w:tc>
        <w:tc>
          <w:tcPr>
            <w:tcW w:w="1244" w:type="dxa"/>
          </w:tcPr>
          <w:p w14:paraId="478458F4" w14:textId="7AECEF8A" w:rsidR="008C5860" w:rsidRPr="00651A35" w:rsidRDefault="008C5860" w:rsidP="00651A35">
            <w:pPr>
              <w:jc w:val="center"/>
              <w:rPr>
                <w:rStyle w:val="Instruction"/>
                <w:rFonts w:cs="Arial"/>
                <w:b/>
                <w:bCs/>
                <w:i w:val="0"/>
                <w:color w:val="auto"/>
                <w:spacing w:val="0"/>
              </w:rPr>
            </w:pPr>
            <w:r w:rsidRPr="00651A35">
              <w:rPr>
                <w:rFonts w:cs="Arial"/>
                <w:spacing w:val="0"/>
              </w:rPr>
              <w:t>Yes</w:t>
            </w:r>
          </w:p>
        </w:tc>
        <w:tc>
          <w:tcPr>
            <w:tcW w:w="1047" w:type="dxa"/>
          </w:tcPr>
          <w:p w14:paraId="3B556BEC" w14:textId="6EAE8C46" w:rsidR="008C5860" w:rsidRPr="00651A35" w:rsidRDefault="008C5860" w:rsidP="00651A35">
            <w:pPr>
              <w:jc w:val="center"/>
              <w:rPr>
                <w:rStyle w:val="Instruction"/>
                <w:rFonts w:cs="Arial"/>
                <w:b/>
                <w:bCs/>
                <w:i w:val="0"/>
                <w:color w:val="auto"/>
                <w:spacing w:val="0"/>
              </w:rPr>
            </w:pPr>
            <w:r w:rsidRPr="00651A35">
              <w:rPr>
                <w:rFonts w:cs="Arial"/>
                <w:spacing w:val="0"/>
              </w:rPr>
              <w:t>No</w:t>
            </w:r>
          </w:p>
        </w:tc>
      </w:tr>
      <w:tr w:rsidR="00DB04C7" w:rsidRPr="00DB04C7" w14:paraId="738C52CE" w14:textId="77777777" w:rsidTr="00651A35">
        <w:tc>
          <w:tcPr>
            <w:tcW w:w="3964" w:type="dxa"/>
          </w:tcPr>
          <w:p w14:paraId="1D00CCAD" w14:textId="4FDA4ACD" w:rsidR="008C5860" w:rsidRPr="00651A35" w:rsidRDefault="008C5860" w:rsidP="008C5860">
            <w:pPr>
              <w:rPr>
                <w:rStyle w:val="Instruction"/>
                <w:rFonts w:cs="Arial"/>
                <w:b/>
                <w:bCs/>
                <w:i w:val="0"/>
                <w:color w:val="auto"/>
                <w:spacing w:val="0"/>
              </w:rPr>
            </w:pPr>
            <w:r w:rsidRPr="00651A35">
              <w:rPr>
                <w:rFonts w:cs="Arial"/>
                <w:b/>
                <w:bCs/>
                <w:spacing w:val="0"/>
              </w:rPr>
              <w:t xml:space="preserve">Auxiliary Contacts </w:t>
            </w:r>
          </w:p>
        </w:tc>
        <w:tc>
          <w:tcPr>
            <w:tcW w:w="1560" w:type="dxa"/>
          </w:tcPr>
          <w:p w14:paraId="42B8B98D" w14:textId="1207611D" w:rsidR="008C5860" w:rsidRPr="00651A35" w:rsidRDefault="008C5860" w:rsidP="00651A35">
            <w:pPr>
              <w:jc w:val="center"/>
              <w:rPr>
                <w:rStyle w:val="Instruction"/>
                <w:rFonts w:cs="Arial"/>
                <w:b/>
                <w:bCs/>
                <w:i w:val="0"/>
                <w:color w:val="auto"/>
                <w:spacing w:val="0"/>
              </w:rPr>
            </w:pPr>
          </w:p>
        </w:tc>
        <w:tc>
          <w:tcPr>
            <w:tcW w:w="1881" w:type="dxa"/>
          </w:tcPr>
          <w:p w14:paraId="43B3329C" w14:textId="39483F1C" w:rsidR="008C5860" w:rsidRPr="00651A35" w:rsidRDefault="008C5860" w:rsidP="00651A35">
            <w:pPr>
              <w:jc w:val="center"/>
              <w:rPr>
                <w:rStyle w:val="Instruction"/>
                <w:rFonts w:cs="Arial"/>
                <w:b/>
                <w:bCs/>
                <w:i w:val="0"/>
                <w:color w:val="auto"/>
                <w:spacing w:val="0"/>
              </w:rPr>
            </w:pPr>
            <w:r w:rsidRPr="00651A35">
              <w:rPr>
                <w:rFonts w:cs="Arial"/>
                <w:spacing w:val="0"/>
              </w:rPr>
              <w:t>2 NO – 2NC</w:t>
            </w:r>
          </w:p>
        </w:tc>
        <w:tc>
          <w:tcPr>
            <w:tcW w:w="1244" w:type="dxa"/>
          </w:tcPr>
          <w:p w14:paraId="4CA96316" w14:textId="23A9DB62" w:rsidR="008C5860" w:rsidRPr="00651A35" w:rsidRDefault="008C5860" w:rsidP="00651A35">
            <w:pPr>
              <w:jc w:val="center"/>
              <w:rPr>
                <w:rStyle w:val="Instruction"/>
                <w:rFonts w:cs="Arial"/>
                <w:b/>
                <w:bCs/>
                <w:i w:val="0"/>
                <w:color w:val="auto"/>
                <w:spacing w:val="0"/>
              </w:rPr>
            </w:pPr>
            <w:r w:rsidRPr="00651A35">
              <w:rPr>
                <w:rFonts w:cs="Arial"/>
                <w:spacing w:val="0"/>
              </w:rPr>
              <w:t>2 NO – 2NC</w:t>
            </w:r>
          </w:p>
        </w:tc>
        <w:tc>
          <w:tcPr>
            <w:tcW w:w="1047" w:type="dxa"/>
          </w:tcPr>
          <w:p w14:paraId="194B29B9" w14:textId="4651F9A5" w:rsidR="008C5860" w:rsidRPr="00651A35" w:rsidRDefault="008C5860" w:rsidP="00651A35">
            <w:pPr>
              <w:jc w:val="center"/>
              <w:rPr>
                <w:rStyle w:val="Instruction"/>
                <w:rFonts w:cs="Arial"/>
                <w:b/>
                <w:bCs/>
                <w:i w:val="0"/>
                <w:color w:val="auto"/>
                <w:spacing w:val="0"/>
              </w:rPr>
            </w:pPr>
            <w:r w:rsidRPr="00651A35">
              <w:rPr>
                <w:rFonts w:cs="Arial"/>
                <w:spacing w:val="0"/>
              </w:rPr>
              <w:t>2 NO – 2NC</w:t>
            </w:r>
          </w:p>
        </w:tc>
      </w:tr>
      <w:tr w:rsidR="00DB04C7" w:rsidRPr="00DB04C7" w14:paraId="6D51CA88" w14:textId="77777777" w:rsidTr="00651A35">
        <w:tc>
          <w:tcPr>
            <w:tcW w:w="3964" w:type="dxa"/>
          </w:tcPr>
          <w:p w14:paraId="17AB2BE5" w14:textId="25D65BE9" w:rsidR="008C5860" w:rsidRPr="00651A35" w:rsidRDefault="008C5860" w:rsidP="008C5860">
            <w:pPr>
              <w:rPr>
                <w:rStyle w:val="Instruction"/>
                <w:rFonts w:cs="Arial"/>
                <w:b/>
                <w:bCs/>
                <w:i w:val="0"/>
                <w:color w:val="auto"/>
                <w:spacing w:val="0"/>
              </w:rPr>
            </w:pPr>
            <w:r w:rsidRPr="00651A35">
              <w:rPr>
                <w:rFonts w:cs="Arial"/>
                <w:spacing w:val="0"/>
              </w:rPr>
              <w:t xml:space="preserve">Voltage / Cable Live Indicator </w:t>
            </w:r>
          </w:p>
        </w:tc>
        <w:tc>
          <w:tcPr>
            <w:tcW w:w="1560" w:type="dxa"/>
          </w:tcPr>
          <w:p w14:paraId="1CBFB068" w14:textId="2B90AF38" w:rsidR="008C5860" w:rsidRPr="00651A35" w:rsidRDefault="008C5860" w:rsidP="00651A35">
            <w:pPr>
              <w:jc w:val="center"/>
              <w:rPr>
                <w:rStyle w:val="Instruction"/>
                <w:rFonts w:cs="Arial"/>
                <w:b/>
                <w:bCs/>
                <w:i w:val="0"/>
                <w:color w:val="auto"/>
                <w:spacing w:val="0"/>
              </w:rPr>
            </w:pPr>
          </w:p>
        </w:tc>
        <w:tc>
          <w:tcPr>
            <w:tcW w:w="1881" w:type="dxa"/>
          </w:tcPr>
          <w:p w14:paraId="00DF52D0" w14:textId="51E30DE0" w:rsidR="008C5860" w:rsidRPr="00651A35" w:rsidRDefault="008C5860" w:rsidP="00651A35">
            <w:pPr>
              <w:jc w:val="center"/>
              <w:rPr>
                <w:rStyle w:val="Instruction"/>
                <w:rFonts w:cs="Arial"/>
                <w:b/>
                <w:bCs/>
                <w:i w:val="0"/>
                <w:color w:val="auto"/>
                <w:spacing w:val="0"/>
              </w:rPr>
            </w:pPr>
            <w:r w:rsidRPr="00651A35">
              <w:rPr>
                <w:rFonts w:cs="Arial"/>
                <w:spacing w:val="0"/>
              </w:rPr>
              <w:t>Yes</w:t>
            </w:r>
          </w:p>
        </w:tc>
        <w:tc>
          <w:tcPr>
            <w:tcW w:w="1244" w:type="dxa"/>
          </w:tcPr>
          <w:p w14:paraId="12789E8D" w14:textId="0E98298A" w:rsidR="008C5860" w:rsidRPr="00651A35" w:rsidRDefault="008C5860" w:rsidP="00651A35">
            <w:pPr>
              <w:jc w:val="center"/>
              <w:rPr>
                <w:rStyle w:val="Instruction"/>
                <w:rFonts w:cs="Arial"/>
                <w:b/>
                <w:bCs/>
                <w:i w:val="0"/>
                <w:color w:val="auto"/>
                <w:spacing w:val="0"/>
              </w:rPr>
            </w:pPr>
            <w:r w:rsidRPr="00651A35">
              <w:rPr>
                <w:rFonts w:cs="Arial"/>
                <w:spacing w:val="0"/>
              </w:rPr>
              <w:t>Yes</w:t>
            </w:r>
          </w:p>
        </w:tc>
        <w:tc>
          <w:tcPr>
            <w:tcW w:w="1047" w:type="dxa"/>
          </w:tcPr>
          <w:p w14:paraId="3867486A" w14:textId="4E71DBCC" w:rsidR="008C5860" w:rsidRPr="00651A35" w:rsidRDefault="008C5860" w:rsidP="00651A35">
            <w:pPr>
              <w:jc w:val="center"/>
              <w:rPr>
                <w:rStyle w:val="Instruction"/>
                <w:rFonts w:cs="Arial"/>
                <w:b/>
                <w:bCs/>
                <w:i w:val="0"/>
                <w:color w:val="auto"/>
                <w:spacing w:val="0"/>
              </w:rPr>
            </w:pPr>
          </w:p>
        </w:tc>
      </w:tr>
      <w:tr w:rsidR="00DB04C7" w:rsidRPr="00DB04C7" w14:paraId="76AA8161" w14:textId="77777777" w:rsidTr="00651A35">
        <w:tc>
          <w:tcPr>
            <w:tcW w:w="3964" w:type="dxa"/>
          </w:tcPr>
          <w:p w14:paraId="75D3B897" w14:textId="752CA21F" w:rsidR="008C5860" w:rsidRPr="00651A35" w:rsidRDefault="008C5860" w:rsidP="008C5860">
            <w:pPr>
              <w:rPr>
                <w:rStyle w:val="Instruction"/>
                <w:rFonts w:cs="Arial"/>
                <w:b/>
                <w:bCs/>
                <w:i w:val="0"/>
                <w:color w:val="auto"/>
                <w:spacing w:val="0"/>
              </w:rPr>
            </w:pPr>
            <w:r w:rsidRPr="00651A35">
              <w:rPr>
                <w:rFonts w:cs="Arial"/>
                <w:spacing w:val="0"/>
              </w:rPr>
              <w:t xml:space="preserve">Test Box </w:t>
            </w:r>
          </w:p>
        </w:tc>
        <w:tc>
          <w:tcPr>
            <w:tcW w:w="1560" w:type="dxa"/>
          </w:tcPr>
          <w:p w14:paraId="565D7C5B" w14:textId="6480714F" w:rsidR="008C5860" w:rsidRPr="00651A35" w:rsidRDefault="008C5860" w:rsidP="00651A35">
            <w:pPr>
              <w:jc w:val="center"/>
              <w:rPr>
                <w:rStyle w:val="Instruction"/>
                <w:rFonts w:cs="Arial"/>
                <w:b/>
                <w:bCs/>
                <w:i w:val="0"/>
                <w:color w:val="auto"/>
                <w:spacing w:val="0"/>
              </w:rPr>
            </w:pPr>
          </w:p>
        </w:tc>
        <w:tc>
          <w:tcPr>
            <w:tcW w:w="1881" w:type="dxa"/>
          </w:tcPr>
          <w:p w14:paraId="5B788081" w14:textId="7E7E3A77" w:rsidR="008C5860" w:rsidRPr="00651A35" w:rsidRDefault="008C5860" w:rsidP="00651A35">
            <w:pPr>
              <w:jc w:val="center"/>
              <w:rPr>
                <w:rStyle w:val="Instruction"/>
                <w:rFonts w:cs="Arial"/>
                <w:b/>
                <w:bCs/>
                <w:i w:val="0"/>
                <w:color w:val="auto"/>
                <w:spacing w:val="0"/>
              </w:rPr>
            </w:pPr>
            <w:r w:rsidRPr="00651A35">
              <w:rPr>
                <w:rFonts w:cs="Arial"/>
                <w:spacing w:val="0"/>
              </w:rPr>
              <w:t>Yes</w:t>
            </w:r>
          </w:p>
        </w:tc>
        <w:tc>
          <w:tcPr>
            <w:tcW w:w="1244" w:type="dxa"/>
          </w:tcPr>
          <w:p w14:paraId="38E6BFB6" w14:textId="4B95F54B" w:rsidR="008C5860" w:rsidRPr="00651A35" w:rsidRDefault="008C5860" w:rsidP="00651A35">
            <w:pPr>
              <w:jc w:val="center"/>
              <w:rPr>
                <w:rStyle w:val="Instruction"/>
                <w:rFonts w:cs="Arial"/>
                <w:b/>
                <w:bCs/>
                <w:i w:val="0"/>
                <w:color w:val="auto"/>
                <w:spacing w:val="0"/>
              </w:rPr>
            </w:pPr>
            <w:r w:rsidRPr="00651A35">
              <w:rPr>
                <w:rFonts w:cs="Arial"/>
                <w:spacing w:val="0"/>
              </w:rPr>
              <w:t>Yes</w:t>
            </w:r>
          </w:p>
        </w:tc>
        <w:tc>
          <w:tcPr>
            <w:tcW w:w="1047" w:type="dxa"/>
          </w:tcPr>
          <w:p w14:paraId="075583B6" w14:textId="125F139F" w:rsidR="008C5860" w:rsidRPr="00651A35" w:rsidRDefault="008C5860" w:rsidP="00651A35">
            <w:pPr>
              <w:jc w:val="center"/>
              <w:rPr>
                <w:rStyle w:val="Instruction"/>
                <w:rFonts w:cs="Arial"/>
                <w:b/>
                <w:bCs/>
                <w:i w:val="0"/>
                <w:color w:val="auto"/>
                <w:spacing w:val="0"/>
              </w:rPr>
            </w:pPr>
          </w:p>
        </w:tc>
      </w:tr>
      <w:tr w:rsidR="00DB04C7" w:rsidRPr="00DB04C7" w14:paraId="464DE9C2" w14:textId="77777777" w:rsidTr="00651A35">
        <w:tc>
          <w:tcPr>
            <w:tcW w:w="3964" w:type="dxa"/>
            <w:vMerge w:val="restart"/>
          </w:tcPr>
          <w:p w14:paraId="041B1F1C" w14:textId="6B3CBA2A" w:rsidR="008C5860" w:rsidRPr="00651A35" w:rsidRDefault="008C5860" w:rsidP="008C5860">
            <w:pPr>
              <w:rPr>
                <w:rStyle w:val="Instruction"/>
                <w:rFonts w:cs="Arial"/>
                <w:i w:val="0"/>
                <w:color w:val="auto"/>
                <w:spacing w:val="0"/>
              </w:rPr>
            </w:pPr>
            <w:r w:rsidRPr="00651A35">
              <w:rPr>
                <w:rFonts w:cs="Arial"/>
                <w:spacing w:val="0"/>
              </w:rPr>
              <w:t>Current Transformers</w:t>
            </w:r>
          </w:p>
        </w:tc>
        <w:tc>
          <w:tcPr>
            <w:tcW w:w="1560" w:type="dxa"/>
          </w:tcPr>
          <w:p w14:paraId="1F851578" w14:textId="2820E32C" w:rsidR="008C5860" w:rsidRPr="00651A35" w:rsidRDefault="008C5860" w:rsidP="00651A35">
            <w:pPr>
              <w:jc w:val="center"/>
              <w:rPr>
                <w:rStyle w:val="Instruction"/>
                <w:rFonts w:cs="Arial"/>
                <w:b/>
                <w:bCs/>
                <w:i w:val="0"/>
                <w:color w:val="auto"/>
                <w:spacing w:val="0"/>
              </w:rPr>
            </w:pPr>
            <w:r w:rsidRPr="00651A35">
              <w:rPr>
                <w:rFonts w:cs="Arial"/>
                <w:spacing w:val="0"/>
              </w:rPr>
              <w:t>Protection</w:t>
            </w:r>
          </w:p>
        </w:tc>
        <w:tc>
          <w:tcPr>
            <w:tcW w:w="1881" w:type="dxa"/>
          </w:tcPr>
          <w:p w14:paraId="4F955B15" w14:textId="10B7DF76" w:rsidR="008C5860" w:rsidRPr="00651A35" w:rsidRDefault="008C5860" w:rsidP="00651A35">
            <w:pPr>
              <w:jc w:val="center"/>
              <w:rPr>
                <w:rStyle w:val="Instruction"/>
                <w:rFonts w:cs="Arial"/>
                <w:b/>
                <w:bCs/>
                <w:i w:val="0"/>
                <w:color w:val="auto"/>
                <w:spacing w:val="0"/>
              </w:rPr>
            </w:pPr>
            <w:r w:rsidRPr="00651A35">
              <w:rPr>
                <w:rFonts w:cs="Arial"/>
                <w:spacing w:val="0"/>
              </w:rPr>
              <w:t>Yes, including core balance type for earth fault protection</w:t>
            </w:r>
          </w:p>
        </w:tc>
        <w:tc>
          <w:tcPr>
            <w:tcW w:w="1244" w:type="dxa"/>
          </w:tcPr>
          <w:p w14:paraId="2FD42134" w14:textId="7904687D" w:rsidR="008C5860" w:rsidRPr="00651A35" w:rsidRDefault="008C5860" w:rsidP="00651A35">
            <w:pPr>
              <w:jc w:val="center"/>
              <w:rPr>
                <w:rStyle w:val="Instruction"/>
                <w:rFonts w:cs="Arial"/>
                <w:b/>
                <w:bCs/>
                <w:i w:val="0"/>
                <w:color w:val="auto"/>
                <w:spacing w:val="0"/>
              </w:rPr>
            </w:pPr>
            <w:r w:rsidRPr="00651A35">
              <w:rPr>
                <w:rFonts w:cs="Arial"/>
                <w:spacing w:val="0"/>
              </w:rPr>
              <w:t>No</w:t>
            </w:r>
          </w:p>
        </w:tc>
        <w:tc>
          <w:tcPr>
            <w:tcW w:w="1047" w:type="dxa"/>
          </w:tcPr>
          <w:p w14:paraId="780A82EE" w14:textId="036DC744" w:rsidR="008C5860" w:rsidRPr="00651A35" w:rsidRDefault="008C5860" w:rsidP="00651A35">
            <w:pPr>
              <w:jc w:val="center"/>
              <w:rPr>
                <w:rStyle w:val="Instruction"/>
                <w:rFonts w:cs="Arial"/>
                <w:b/>
                <w:bCs/>
                <w:i w:val="0"/>
                <w:color w:val="auto"/>
                <w:spacing w:val="0"/>
              </w:rPr>
            </w:pPr>
            <w:r w:rsidRPr="00651A35">
              <w:rPr>
                <w:rFonts w:cs="Arial"/>
                <w:spacing w:val="0"/>
              </w:rPr>
              <w:t>No</w:t>
            </w:r>
          </w:p>
        </w:tc>
      </w:tr>
      <w:tr w:rsidR="00DB04C7" w:rsidRPr="00DB04C7" w14:paraId="1173CA56" w14:textId="77777777" w:rsidTr="00651A35">
        <w:tc>
          <w:tcPr>
            <w:tcW w:w="3964" w:type="dxa"/>
            <w:vMerge/>
          </w:tcPr>
          <w:p w14:paraId="360D96B6" w14:textId="77777777" w:rsidR="008C5860" w:rsidRPr="00651A35" w:rsidRDefault="008C5860" w:rsidP="008C5860">
            <w:pPr>
              <w:rPr>
                <w:rStyle w:val="Instruction"/>
                <w:rFonts w:cs="Arial"/>
                <w:b/>
                <w:bCs/>
                <w:i w:val="0"/>
                <w:color w:val="auto"/>
                <w:spacing w:val="0"/>
              </w:rPr>
            </w:pPr>
          </w:p>
        </w:tc>
        <w:tc>
          <w:tcPr>
            <w:tcW w:w="1560" w:type="dxa"/>
          </w:tcPr>
          <w:p w14:paraId="425B98C9" w14:textId="39296D36" w:rsidR="008C5860" w:rsidRPr="00651A35" w:rsidRDefault="008C5860" w:rsidP="00651A35">
            <w:pPr>
              <w:jc w:val="center"/>
              <w:rPr>
                <w:rStyle w:val="Instruction"/>
                <w:rFonts w:cs="Arial"/>
                <w:b/>
                <w:bCs/>
                <w:i w:val="0"/>
                <w:color w:val="auto"/>
                <w:spacing w:val="0"/>
              </w:rPr>
            </w:pPr>
            <w:r w:rsidRPr="00651A35">
              <w:rPr>
                <w:rFonts w:cs="Arial"/>
                <w:spacing w:val="0"/>
              </w:rPr>
              <w:t>Other</w:t>
            </w:r>
          </w:p>
        </w:tc>
        <w:tc>
          <w:tcPr>
            <w:tcW w:w="1881" w:type="dxa"/>
          </w:tcPr>
          <w:p w14:paraId="4F013A99" w14:textId="054F7661" w:rsidR="008C5860" w:rsidRPr="00651A35" w:rsidRDefault="008C5860" w:rsidP="00651A35">
            <w:pPr>
              <w:jc w:val="center"/>
              <w:rPr>
                <w:rStyle w:val="Instruction"/>
                <w:rFonts w:cs="Arial"/>
                <w:b/>
                <w:bCs/>
                <w:i w:val="0"/>
                <w:color w:val="auto"/>
                <w:spacing w:val="0"/>
              </w:rPr>
            </w:pPr>
            <w:r w:rsidRPr="00651A35">
              <w:rPr>
                <w:rFonts w:cs="Arial"/>
                <w:spacing w:val="0"/>
              </w:rPr>
              <w:t>No</w:t>
            </w:r>
          </w:p>
        </w:tc>
        <w:tc>
          <w:tcPr>
            <w:tcW w:w="1244" w:type="dxa"/>
          </w:tcPr>
          <w:p w14:paraId="7D31E8C7" w14:textId="547D1ED6" w:rsidR="008C5860" w:rsidRPr="00651A35" w:rsidRDefault="008C5860" w:rsidP="00651A35">
            <w:pPr>
              <w:jc w:val="center"/>
              <w:rPr>
                <w:rStyle w:val="Instruction"/>
                <w:rFonts w:cs="Arial"/>
                <w:b/>
                <w:bCs/>
                <w:i w:val="0"/>
                <w:color w:val="auto"/>
                <w:spacing w:val="0"/>
              </w:rPr>
            </w:pPr>
            <w:r w:rsidRPr="00651A35">
              <w:rPr>
                <w:rFonts w:cs="Arial"/>
                <w:spacing w:val="0"/>
              </w:rPr>
              <w:t>Yes – Fault Passage Indication</w:t>
            </w:r>
          </w:p>
        </w:tc>
        <w:tc>
          <w:tcPr>
            <w:tcW w:w="1047" w:type="dxa"/>
          </w:tcPr>
          <w:p w14:paraId="7EBC1B64" w14:textId="1863B1B9" w:rsidR="008C5860" w:rsidRPr="00651A35" w:rsidRDefault="008C5860" w:rsidP="00651A35">
            <w:pPr>
              <w:jc w:val="center"/>
              <w:rPr>
                <w:rStyle w:val="Instruction"/>
                <w:rFonts w:cs="Arial"/>
                <w:b/>
                <w:bCs/>
                <w:i w:val="0"/>
                <w:color w:val="auto"/>
                <w:spacing w:val="0"/>
              </w:rPr>
            </w:pPr>
            <w:r w:rsidRPr="00651A35">
              <w:rPr>
                <w:rFonts w:cs="Arial"/>
                <w:spacing w:val="0"/>
              </w:rPr>
              <w:t>No</w:t>
            </w:r>
          </w:p>
        </w:tc>
      </w:tr>
      <w:tr w:rsidR="00DB04C7" w:rsidRPr="00DB04C7" w14:paraId="7BC5C8AC" w14:textId="77777777" w:rsidTr="00651A35">
        <w:tc>
          <w:tcPr>
            <w:tcW w:w="3964" w:type="dxa"/>
          </w:tcPr>
          <w:p w14:paraId="2A42A8F7" w14:textId="7249DACB" w:rsidR="008C5860" w:rsidRPr="00651A35" w:rsidRDefault="008C5860" w:rsidP="008C5860">
            <w:pPr>
              <w:rPr>
                <w:rStyle w:val="Instruction"/>
                <w:rFonts w:cs="Arial"/>
                <w:b/>
                <w:bCs/>
                <w:i w:val="0"/>
                <w:color w:val="auto"/>
                <w:spacing w:val="0"/>
              </w:rPr>
            </w:pPr>
            <w:r w:rsidRPr="00651A35">
              <w:rPr>
                <w:rFonts w:cs="Arial"/>
                <w:spacing w:val="0"/>
              </w:rPr>
              <w:t xml:space="preserve">Protection Relay </w:t>
            </w:r>
          </w:p>
        </w:tc>
        <w:tc>
          <w:tcPr>
            <w:tcW w:w="1560" w:type="dxa"/>
          </w:tcPr>
          <w:p w14:paraId="5A58C918" w14:textId="50746B4E" w:rsidR="008C5860" w:rsidRPr="00651A35" w:rsidRDefault="008C5860" w:rsidP="00651A35">
            <w:pPr>
              <w:jc w:val="center"/>
              <w:rPr>
                <w:rStyle w:val="Instruction"/>
                <w:rFonts w:cs="Arial"/>
                <w:b/>
                <w:bCs/>
                <w:i w:val="0"/>
                <w:color w:val="auto"/>
                <w:spacing w:val="0"/>
              </w:rPr>
            </w:pPr>
          </w:p>
        </w:tc>
        <w:tc>
          <w:tcPr>
            <w:tcW w:w="1881" w:type="dxa"/>
          </w:tcPr>
          <w:p w14:paraId="1B2794DB" w14:textId="7C1C54F3" w:rsidR="008C5860" w:rsidRPr="00651A35" w:rsidRDefault="008C5860" w:rsidP="00651A35">
            <w:pPr>
              <w:jc w:val="center"/>
              <w:rPr>
                <w:rStyle w:val="Instruction"/>
                <w:rFonts w:cs="Arial"/>
                <w:b/>
                <w:bCs/>
                <w:i w:val="0"/>
                <w:color w:val="auto"/>
                <w:spacing w:val="0"/>
              </w:rPr>
            </w:pPr>
            <w:r w:rsidRPr="00651A35">
              <w:rPr>
                <w:rFonts w:cs="Arial"/>
                <w:spacing w:val="0"/>
              </w:rPr>
              <w:t>Yes</w:t>
            </w:r>
          </w:p>
        </w:tc>
        <w:tc>
          <w:tcPr>
            <w:tcW w:w="1244" w:type="dxa"/>
          </w:tcPr>
          <w:p w14:paraId="5886680E" w14:textId="3B71618B" w:rsidR="008C5860" w:rsidRPr="00651A35" w:rsidRDefault="008C5860" w:rsidP="00651A35">
            <w:pPr>
              <w:jc w:val="center"/>
              <w:rPr>
                <w:rStyle w:val="Instruction"/>
                <w:rFonts w:cs="Arial"/>
                <w:b/>
                <w:bCs/>
                <w:i w:val="0"/>
                <w:color w:val="auto"/>
                <w:spacing w:val="0"/>
              </w:rPr>
            </w:pPr>
            <w:r w:rsidRPr="00651A35">
              <w:rPr>
                <w:rFonts w:cs="Arial"/>
                <w:spacing w:val="0"/>
              </w:rPr>
              <w:t>No</w:t>
            </w:r>
          </w:p>
        </w:tc>
        <w:tc>
          <w:tcPr>
            <w:tcW w:w="1047" w:type="dxa"/>
          </w:tcPr>
          <w:p w14:paraId="3752BA67" w14:textId="07B7F455" w:rsidR="008C5860" w:rsidRPr="00651A35" w:rsidRDefault="008C5860" w:rsidP="00651A35">
            <w:pPr>
              <w:jc w:val="center"/>
              <w:rPr>
                <w:rStyle w:val="Instruction"/>
                <w:rFonts w:cs="Arial"/>
                <w:b/>
                <w:bCs/>
                <w:i w:val="0"/>
                <w:color w:val="auto"/>
                <w:spacing w:val="0"/>
              </w:rPr>
            </w:pPr>
            <w:r w:rsidRPr="00651A35">
              <w:rPr>
                <w:rFonts w:cs="Arial"/>
                <w:spacing w:val="0"/>
              </w:rPr>
              <w:t>No</w:t>
            </w:r>
          </w:p>
        </w:tc>
      </w:tr>
      <w:tr w:rsidR="00DB04C7" w:rsidRPr="00DB04C7" w14:paraId="5A0EAA24" w14:textId="77777777" w:rsidTr="00651A35">
        <w:tc>
          <w:tcPr>
            <w:tcW w:w="3964" w:type="dxa"/>
          </w:tcPr>
          <w:p w14:paraId="6DB064B8" w14:textId="13FF7671" w:rsidR="008C5860" w:rsidRPr="00651A35" w:rsidRDefault="008C5860" w:rsidP="008C5860">
            <w:pPr>
              <w:rPr>
                <w:rStyle w:val="Instruction"/>
                <w:rFonts w:cs="Arial"/>
                <w:b/>
                <w:bCs/>
                <w:i w:val="0"/>
                <w:color w:val="auto"/>
                <w:spacing w:val="0"/>
              </w:rPr>
            </w:pPr>
            <w:r w:rsidRPr="00651A35">
              <w:rPr>
                <w:rFonts w:cs="Arial"/>
                <w:spacing w:val="0"/>
              </w:rPr>
              <w:t xml:space="preserve">Fault Passage Indication </w:t>
            </w:r>
          </w:p>
        </w:tc>
        <w:tc>
          <w:tcPr>
            <w:tcW w:w="1560" w:type="dxa"/>
          </w:tcPr>
          <w:p w14:paraId="2314D8F6" w14:textId="4A6F81DB" w:rsidR="008C5860" w:rsidRPr="00651A35" w:rsidRDefault="008C5860" w:rsidP="00651A35">
            <w:pPr>
              <w:jc w:val="center"/>
              <w:rPr>
                <w:rStyle w:val="Instruction"/>
                <w:rFonts w:cs="Arial"/>
                <w:b/>
                <w:bCs/>
                <w:i w:val="0"/>
                <w:color w:val="auto"/>
                <w:spacing w:val="0"/>
              </w:rPr>
            </w:pPr>
          </w:p>
        </w:tc>
        <w:tc>
          <w:tcPr>
            <w:tcW w:w="1881" w:type="dxa"/>
          </w:tcPr>
          <w:p w14:paraId="71D4216B" w14:textId="37250465" w:rsidR="008C5860" w:rsidRPr="00651A35" w:rsidRDefault="008C5860" w:rsidP="00651A35">
            <w:pPr>
              <w:jc w:val="center"/>
              <w:rPr>
                <w:rStyle w:val="Instruction"/>
                <w:rFonts w:cs="Arial"/>
                <w:b/>
                <w:bCs/>
                <w:i w:val="0"/>
                <w:color w:val="auto"/>
                <w:spacing w:val="0"/>
              </w:rPr>
            </w:pPr>
            <w:r w:rsidRPr="00651A35">
              <w:rPr>
                <w:rFonts w:cs="Arial"/>
                <w:spacing w:val="0"/>
              </w:rPr>
              <w:t>No</w:t>
            </w:r>
          </w:p>
        </w:tc>
        <w:tc>
          <w:tcPr>
            <w:tcW w:w="1244" w:type="dxa"/>
          </w:tcPr>
          <w:p w14:paraId="7212EDB8" w14:textId="22267447" w:rsidR="008C5860" w:rsidRPr="00651A35" w:rsidRDefault="008C5860" w:rsidP="00651A35">
            <w:pPr>
              <w:jc w:val="center"/>
              <w:rPr>
                <w:rStyle w:val="Instruction"/>
                <w:rFonts w:cs="Arial"/>
                <w:b/>
                <w:bCs/>
                <w:i w:val="0"/>
                <w:color w:val="auto"/>
                <w:spacing w:val="0"/>
              </w:rPr>
            </w:pPr>
            <w:r w:rsidRPr="00651A35">
              <w:rPr>
                <w:rFonts w:cs="Arial"/>
                <w:spacing w:val="0"/>
              </w:rPr>
              <w:t>FLAIR 23DM</w:t>
            </w:r>
          </w:p>
        </w:tc>
        <w:tc>
          <w:tcPr>
            <w:tcW w:w="1047" w:type="dxa"/>
          </w:tcPr>
          <w:p w14:paraId="5B36A2C1" w14:textId="2D9FCE04" w:rsidR="008C5860" w:rsidRPr="00651A35" w:rsidRDefault="008C5860" w:rsidP="00651A35">
            <w:pPr>
              <w:jc w:val="center"/>
              <w:rPr>
                <w:rStyle w:val="Instruction"/>
                <w:rFonts w:cs="Arial"/>
                <w:b/>
                <w:bCs/>
                <w:i w:val="0"/>
                <w:color w:val="auto"/>
                <w:spacing w:val="0"/>
              </w:rPr>
            </w:pPr>
            <w:r w:rsidRPr="00651A35">
              <w:rPr>
                <w:rFonts w:cs="Arial"/>
                <w:spacing w:val="0"/>
              </w:rPr>
              <w:t>No</w:t>
            </w:r>
          </w:p>
        </w:tc>
      </w:tr>
    </w:tbl>
    <w:p w14:paraId="5ADE17A5" w14:textId="2E3C2FD9" w:rsidR="00171783" w:rsidRPr="00171783" w:rsidRDefault="00171783" w:rsidP="00171783">
      <w:pPr>
        <w:rPr>
          <w:rStyle w:val="Instruction"/>
          <w:b/>
          <w:bCs/>
          <w:i w:val="0"/>
          <w:color w:val="auto"/>
        </w:rPr>
      </w:pPr>
    </w:p>
    <w:p w14:paraId="0705F0E0" w14:textId="7E991EAD" w:rsidR="00901A16" w:rsidRDefault="00901A16" w:rsidP="00265C6A">
      <w:pPr>
        <w:pStyle w:val="Heading2"/>
        <w:spacing w:before="240"/>
        <w:rPr>
          <w:color w:val="auto"/>
          <w:lang w:val="en-AU"/>
        </w:rPr>
      </w:pPr>
      <w:bookmarkStart w:id="31" w:name="_Toc221199449"/>
      <w:r w:rsidRPr="00901A16">
        <w:rPr>
          <w:color w:val="auto"/>
          <w:lang w:val="en-AU"/>
        </w:rPr>
        <w:t>Low Voltage Main Switchboard</w:t>
      </w:r>
      <w:bookmarkEnd w:id="31"/>
    </w:p>
    <w:p w14:paraId="500F64DB" w14:textId="77777777" w:rsidR="00901A16" w:rsidRPr="00651A35" w:rsidRDefault="00901A16" w:rsidP="00901A16">
      <w:pPr>
        <w:spacing w:before="120" w:after="120"/>
        <w:rPr>
          <w:spacing w:val="0"/>
        </w:rPr>
      </w:pPr>
      <w:r w:rsidRPr="00651A35">
        <w:rPr>
          <w:spacing w:val="0"/>
        </w:rPr>
        <w:t>The LV compartment of the kiosk shall house the below:</w:t>
      </w:r>
    </w:p>
    <w:p w14:paraId="1823F08A" w14:textId="7B6366D8" w:rsidR="00901A16" w:rsidRPr="00651A35" w:rsidRDefault="00901A16" w:rsidP="00145384">
      <w:pPr>
        <w:pStyle w:val="ListParagraph"/>
        <w:numPr>
          <w:ilvl w:val="2"/>
          <w:numId w:val="45"/>
        </w:numPr>
        <w:spacing w:before="120" w:after="120"/>
        <w:ind w:left="426"/>
        <w:rPr>
          <w:spacing w:val="0"/>
        </w:rPr>
      </w:pPr>
      <w:r w:rsidRPr="00651A35">
        <w:rPr>
          <w:spacing w:val="0"/>
        </w:rPr>
        <w:t xml:space="preserve">1600 A LV Main Circuit Breaker panel </w:t>
      </w:r>
    </w:p>
    <w:p w14:paraId="773FDD45" w14:textId="7797115E" w:rsidR="00901A16" w:rsidRPr="00651A35" w:rsidRDefault="00901A16" w:rsidP="00145384">
      <w:pPr>
        <w:pStyle w:val="ListParagraph"/>
        <w:numPr>
          <w:ilvl w:val="2"/>
          <w:numId w:val="45"/>
        </w:numPr>
        <w:spacing w:before="120" w:after="120"/>
        <w:ind w:left="426"/>
        <w:rPr>
          <w:spacing w:val="0"/>
        </w:rPr>
      </w:pPr>
      <w:r w:rsidRPr="00651A35">
        <w:rPr>
          <w:spacing w:val="0"/>
        </w:rPr>
        <w:t xml:space="preserve">Lighting and Smal Power Distribution Board </w:t>
      </w:r>
    </w:p>
    <w:p w14:paraId="52310D4F" w14:textId="6E3F3DE7" w:rsidR="00901A16" w:rsidRPr="00651A35" w:rsidRDefault="00901A16" w:rsidP="00145384">
      <w:pPr>
        <w:pStyle w:val="ListParagraph"/>
        <w:numPr>
          <w:ilvl w:val="2"/>
          <w:numId w:val="45"/>
        </w:numPr>
        <w:spacing w:before="120" w:after="120"/>
        <w:ind w:left="426"/>
        <w:rPr>
          <w:spacing w:val="0"/>
        </w:rPr>
      </w:pPr>
      <w:r w:rsidRPr="00651A35">
        <w:rPr>
          <w:spacing w:val="0"/>
        </w:rPr>
        <w:t>HV Remote Control and Mimic Pane</w:t>
      </w:r>
    </w:p>
    <w:p w14:paraId="5EE557DE" w14:textId="5B0BAD1F" w:rsidR="00901A16" w:rsidRPr="00651A35" w:rsidRDefault="00901A16" w:rsidP="00901A16">
      <w:pPr>
        <w:pStyle w:val="Heading3"/>
        <w:rPr>
          <w:b/>
          <w:bCs/>
        </w:rPr>
      </w:pPr>
      <w:r w:rsidRPr="00651A35">
        <w:rPr>
          <w:b/>
          <w:bCs/>
        </w:rPr>
        <w:t>Performance Characteristics</w:t>
      </w:r>
    </w:p>
    <w:p w14:paraId="1692B827" w14:textId="77777777" w:rsidR="00901A16" w:rsidRPr="00DB04C7" w:rsidRDefault="00901A16" w:rsidP="00901A16">
      <w:pPr>
        <w:pStyle w:val="BodyText"/>
        <w:ind w:left="0"/>
        <w:rPr>
          <w:lang w:val="en-AU"/>
        </w:rPr>
      </w:pPr>
      <w:r w:rsidRPr="00DB04C7">
        <w:rPr>
          <w:lang w:val="en-AU"/>
        </w:rPr>
        <w:t xml:space="preserve">The requirements apply to the new 1600 A LV main circuit breaker panel for the below kiosks: </w:t>
      </w:r>
    </w:p>
    <w:p w14:paraId="0551F9D3" w14:textId="2DCD0B34" w:rsidR="00901A16" w:rsidRPr="00DB04C7" w:rsidRDefault="00901A16" w:rsidP="00145384">
      <w:pPr>
        <w:pStyle w:val="BodyText"/>
        <w:numPr>
          <w:ilvl w:val="2"/>
          <w:numId w:val="46"/>
        </w:numPr>
        <w:ind w:left="426"/>
        <w:rPr>
          <w:lang w:val="en-AU"/>
        </w:rPr>
      </w:pPr>
      <w:r w:rsidRPr="00DB04C7">
        <w:rPr>
          <w:lang w:val="en-AU"/>
        </w:rPr>
        <w:t xml:space="preserve">1 MVA, Kiosk 1 at Substation 1 Leschen. </w:t>
      </w:r>
    </w:p>
    <w:p w14:paraId="05B7639D" w14:textId="2E33A169" w:rsidR="00901A16" w:rsidRPr="00DB04C7" w:rsidRDefault="00901A16" w:rsidP="00145384">
      <w:pPr>
        <w:pStyle w:val="BodyText"/>
        <w:numPr>
          <w:ilvl w:val="2"/>
          <w:numId w:val="46"/>
        </w:numPr>
        <w:ind w:left="426"/>
        <w:rPr>
          <w:lang w:val="en-AU"/>
        </w:rPr>
      </w:pPr>
      <w:r w:rsidRPr="00DB04C7">
        <w:rPr>
          <w:lang w:val="en-AU"/>
        </w:rPr>
        <w:t>1 MVA, Kiosk 2 at Substation 1 Leschen.</w:t>
      </w:r>
    </w:p>
    <w:p w14:paraId="18382666" w14:textId="0DC3F29E" w:rsidR="00901A16" w:rsidRPr="00DB04C7" w:rsidRDefault="00901A16" w:rsidP="00145384">
      <w:pPr>
        <w:pStyle w:val="BodyText"/>
        <w:numPr>
          <w:ilvl w:val="2"/>
          <w:numId w:val="46"/>
        </w:numPr>
        <w:ind w:left="426"/>
        <w:rPr>
          <w:lang w:val="en-AU"/>
        </w:rPr>
      </w:pPr>
      <w:r w:rsidRPr="00DB04C7">
        <w:rPr>
          <w:lang w:val="en-AU"/>
        </w:rPr>
        <w:t xml:space="preserve">1 MVA, Kiosk 1 at Substation 2 Central Plant. </w:t>
      </w:r>
    </w:p>
    <w:p w14:paraId="57F85BD0" w14:textId="313F5717" w:rsidR="00901A16" w:rsidRPr="00DB04C7" w:rsidRDefault="00901A16" w:rsidP="00145384">
      <w:pPr>
        <w:pStyle w:val="BodyText"/>
        <w:numPr>
          <w:ilvl w:val="2"/>
          <w:numId w:val="46"/>
        </w:numPr>
        <w:ind w:left="426"/>
      </w:pPr>
      <w:r w:rsidRPr="00DB04C7">
        <w:rPr>
          <w:lang w:val="en-AU"/>
        </w:rPr>
        <w:t>1 MVA, Kiosk 2 at Substation 2 Central Plant.</w:t>
      </w:r>
    </w:p>
    <w:tbl>
      <w:tblPr>
        <w:tblStyle w:val="TableGrid"/>
        <w:tblW w:w="0" w:type="auto"/>
        <w:tblLook w:val="04A0" w:firstRow="1" w:lastRow="0" w:firstColumn="1" w:lastColumn="0" w:noHBand="0" w:noVBand="1"/>
      </w:tblPr>
      <w:tblGrid>
        <w:gridCol w:w="2972"/>
        <w:gridCol w:w="6616"/>
      </w:tblGrid>
      <w:tr w:rsidR="00901A16" w14:paraId="75703FF6" w14:textId="77777777" w:rsidTr="00651A35">
        <w:tc>
          <w:tcPr>
            <w:tcW w:w="2972" w:type="dxa"/>
          </w:tcPr>
          <w:p w14:paraId="34215A56" w14:textId="0E8CC2B2" w:rsidR="00901A16" w:rsidRPr="00743863" w:rsidRDefault="00743863" w:rsidP="00901A16">
            <w:pPr>
              <w:pStyle w:val="BodyText"/>
              <w:ind w:left="0"/>
              <w:rPr>
                <w:b/>
                <w:bCs/>
              </w:rPr>
            </w:pPr>
            <w:r w:rsidRPr="00743863">
              <w:rPr>
                <w:b/>
                <w:bCs/>
                <w:lang w:val="en-AU"/>
              </w:rPr>
              <w:t>Technical Parameter</w:t>
            </w:r>
          </w:p>
        </w:tc>
        <w:tc>
          <w:tcPr>
            <w:tcW w:w="6616" w:type="dxa"/>
          </w:tcPr>
          <w:p w14:paraId="7E9356A7" w14:textId="77777777" w:rsidR="00901A16" w:rsidRDefault="00901A16" w:rsidP="00901A16">
            <w:pPr>
              <w:pStyle w:val="BodyText"/>
              <w:ind w:left="0"/>
            </w:pPr>
          </w:p>
        </w:tc>
      </w:tr>
      <w:tr w:rsidR="00743863" w14:paraId="2E195B91" w14:textId="77777777" w:rsidTr="00651A35">
        <w:tc>
          <w:tcPr>
            <w:tcW w:w="2972" w:type="dxa"/>
          </w:tcPr>
          <w:p w14:paraId="6E52A930" w14:textId="3A321976" w:rsidR="00743863" w:rsidRDefault="00743863" w:rsidP="00743863">
            <w:pPr>
              <w:pStyle w:val="BodyText"/>
              <w:ind w:left="0"/>
            </w:pPr>
            <w:r w:rsidRPr="00B547E2">
              <w:t xml:space="preserve">Applicable standards </w:t>
            </w:r>
          </w:p>
        </w:tc>
        <w:tc>
          <w:tcPr>
            <w:tcW w:w="6616" w:type="dxa"/>
          </w:tcPr>
          <w:p w14:paraId="74319B22" w14:textId="5262389D" w:rsidR="00743863" w:rsidRDefault="00743863" w:rsidP="00743863">
            <w:pPr>
              <w:pStyle w:val="BodyText"/>
              <w:ind w:left="0"/>
            </w:pPr>
            <w:r w:rsidRPr="00B547E2">
              <w:t xml:space="preserve">AS/NZS 61439 </w:t>
            </w:r>
          </w:p>
        </w:tc>
      </w:tr>
      <w:tr w:rsidR="00743863" w14:paraId="76317AD2" w14:textId="77777777" w:rsidTr="00651A35">
        <w:tc>
          <w:tcPr>
            <w:tcW w:w="2972" w:type="dxa"/>
          </w:tcPr>
          <w:p w14:paraId="1DDA9907" w14:textId="5AE41AF9" w:rsidR="00743863" w:rsidRDefault="00743863" w:rsidP="00743863">
            <w:pPr>
              <w:pStyle w:val="BodyText"/>
              <w:ind w:left="0"/>
            </w:pPr>
            <w:r w:rsidRPr="00B547E2">
              <w:t xml:space="preserve">Rated Voltage </w:t>
            </w:r>
          </w:p>
        </w:tc>
        <w:tc>
          <w:tcPr>
            <w:tcW w:w="6616" w:type="dxa"/>
          </w:tcPr>
          <w:p w14:paraId="662D62BB" w14:textId="1AD78A44" w:rsidR="00743863" w:rsidRDefault="00743863" w:rsidP="00743863">
            <w:pPr>
              <w:pStyle w:val="BodyText"/>
              <w:ind w:left="0"/>
            </w:pPr>
            <w:r w:rsidRPr="00B547E2">
              <w:t xml:space="preserve">415 V </w:t>
            </w:r>
          </w:p>
        </w:tc>
      </w:tr>
      <w:tr w:rsidR="00743863" w14:paraId="20A5AF4F" w14:textId="77777777" w:rsidTr="00651A35">
        <w:tc>
          <w:tcPr>
            <w:tcW w:w="2972" w:type="dxa"/>
          </w:tcPr>
          <w:p w14:paraId="6341B0CA" w14:textId="01966D2E" w:rsidR="00743863" w:rsidRDefault="00743863" w:rsidP="00743863">
            <w:pPr>
              <w:pStyle w:val="BodyText"/>
              <w:ind w:left="0"/>
            </w:pPr>
            <w:r w:rsidRPr="00B547E2">
              <w:t xml:space="preserve">Phases </w:t>
            </w:r>
          </w:p>
        </w:tc>
        <w:tc>
          <w:tcPr>
            <w:tcW w:w="6616" w:type="dxa"/>
          </w:tcPr>
          <w:p w14:paraId="6A2821CD" w14:textId="7C05FCB5" w:rsidR="00743863" w:rsidRDefault="00743863" w:rsidP="00743863">
            <w:pPr>
              <w:pStyle w:val="BodyText"/>
              <w:ind w:left="0"/>
            </w:pPr>
            <w:r w:rsidRPr="00B547E2">
              <w:t xml:space="preserve">3phase + Neutral Rated </w:t>
            </w:r>
          </w:p>
        </w:tc>
      </w:tr>
      <w:tr w:rsidR="00743863" w14:paraId="30994EBF" w14:textId="77777777" w:rsidTr="00651A35">
        <w:tc>
          <w:tcPr>
            <w:tcW w:w="2972" w:type="dxa"/>
          </w:tcPr>
          <w:p w14:paraId="0F432A84" w14:textId="3E1ED523" w:rsidR="00743863" w:rsidRDefault="00743863" w:rsidP="00743863">
            <w:pPr>
              <w:pStyle w:val="BodyText"/>
              <w:ind w:left="0"/>
            </w:pPr>
            <w:r w:rsidRPr="00B547E2">
              <w:t xml:space="preserve">Rated Current </w:t>
            </w:r>
          </w:p>
        </w:tc>
        <w:tc>
          <w:tcPr>
            <w:tcW w:w="6616" w:type="dxa"/>
          </w:tcPr>
          <w:p w14:paraId="1EC2C200" w14:textId="3FE36E17" w:rsidR="00743863" w:rsidRDefault="00743863" w:rsidP="00743863">
            <w:pPr>
              <w:pStyle w:val="BodyText"/>
              <w:ind w:left="0"/>
            </w:pPr>
            <w:r w:rsidRPr="00B547E2">
              <w:t>1600 A</w:t>
            </w:r>
          </w:p>
        </w:tc>
      </w:tr>
      <w:tr w:rsidR="00743863" w14:paraId="609B8902" w14:textId="77777777" w:rsidTr="00651A35">
        <w:tc>
          <w:tcPr>
            <w:tcW w:w="2972" w:type="dxa"/>
          </w:tcPr>
          <w:p w14:paraId="046EB993" w14:textId="4D689345" w:rsidR="00743863" w:rsidRDefault="00743863" w:rsidP="00743863">
            <w:pPr>
              <w:pStyle w:val="BodyText"/>
              <w:ind w:left="0"/>
            </w:pPr>
            <w:r w:rsidRPr="00A3668E">
              <w:t xml:space="preserve">Frequency </w:t>
            </w:r>
          </w:p>
        </w:tc>
        <w:tc>
          <w:tcPr>
            <w:tcW w:w="6616" w:type="dxa"/>
          </w:tcPr>
          <w:p w14:paraId="26D1FB1F" w14:textId="0C2AB349" w:rsidR="00743863" w:rsidRDefault="00743863" w:rsidP="00743863">
            <w:pPr>
              <w:pStyle w:val="BodyText"/>
              <w:ind w:left="0"/>
            </w:pPr>
            <w:r w:rsidRPr="00A3668E">
              <w:t xml:space="preserve">50 Hz </w:t>
            </w:r>
          </w:p>
        </w:tc>
      </w:tr>
      <w:tr w:rsidR="00743863" w14:paraId="77A0A8A6" w14:textId="77777777" w:rsidTr="00651A35">
        <w:tc>
          <w:tcPr>
            <w:tcW w:w="2972" w:type="dxa"/>
          </w:tcPr>
          <w:p w14:paraId="2C039C5A" w14:textId="1535CF7C" w:rsidR="00743863" w:rsidRDefault="00743863" w:rsidP="00743863">
            <w:pPr>
              <w:pStyle w:val="BodyText"/>
              <w:ind w:left="0"/>
            </w:pPr>
            <w:r w:rsidRPr="00A3668E">
              <w:lastRenderedPageBreak/>
              <w:t xml:space="preserve">Fault Rating </w:t>
            </w:r>
          </w:p>
        </w:tc>
        <w:tc>
          <w:tcPr>
            <w:tcW w:w="6616" w:type="dxa"/>
          </w:tcPr>
          <w:p w14:paraId="2191F640" w14:textId="6DE44278" w:rsidR="00743863" w:rsidRDefault="00743863" w:rsidP="00743863">
            <w:pPr>
              <w:pStyle w:val="BodyText"/>
              <w:ind w:left="0"/>
            </w:pPr>
            <w:r w:rsidRPr="00A3668E">
              <w:t xml:space="preserve">36 kA for 1 second </w:t>
            </w:r>
          </w:p>
        </w:tc>
      </w:tr>
      <w:tr w:rsidR="00743863" w14:paraId="3C52CE92" w14:textId="77777777" w:rsidTr="00651A35">
        <w:tc>
          <w:tcPr>
            <w:tcW w:w="2972" w:type="dxa"/>
          </w:tcPr>
          <w:p w14:paraId="762666E6" w14:textId="15A112E6" w:rsidR="00743863" w:rsidRDefault="00743863" w:rsidP="00743863">
            <w:pPr>
              <w:pStyle w:val="BodyText"/>
              <w:ind w:left="0"/>
            </w:pPr>
            <w:r w:rsidRPr="00A3668E">
              <w:t xml:space="preserve">Form Factor </w:t>
            </w:r>
          </w:p>
        </w:tc>
        <w:tc>
          <w:tcPr>
            <w:tcW w:w="6616" w:type="dxa"/>
          </w:tcPr>
          <w:p w14:paraId="3A467712" w14:textId="51B24A4A" w:rsidR="00743863" w:rsidRDefault="00743863" w:rsidP="00743863">
            <w:pPr>
              <w:pStyle w:val="BodyText"/>
              <w:ind w:left="0"/>
            </w:pPr>
            <w:r w:rsidRPr="00A3668E">
              <w:t xml:space="preserve">3b </w:t>
            </w:r>
          </w:p>
        </w:tc>
      </w:tr>
      <w:tr w:rsidR="00743863" w14:paraId="4BB0DCD3" w14:textId="77777777" w:rsidTr="00651A35">
        <w:tc>
          <w:tcPr>
            <w:tcW w:w="2972" w:type="dxa"/>
          </w:tcPr>
          <w:p w14:paraId="4D1FFBF6" w14:textId="7DF31F89" w:rsidR="00743863" w:rsidRDefault="00743863" w:rsidP="00743863">
            <w:pPr>
              <w:pStyle w:val="BodyText"/>
              <w:ind w:left="0"/>
            </w:pPr>
            <w:r w:rsidRPr="00A3668E">
              <w:t xml:space="preserve">Degree of Protection </w:t>
            </w:r>
          </w:p>
        </w:tc>
        <w:tc>
          <w:tcPr>
            <w:tcW w:w="6616" w:type="dxa"/>
          </w:tcPr>
          <w:p w14:paraId="5F11DF50" w14:textId="730DD516" w:rsidR="00743863" w:rsidRDefault="00743863" w:rsidP="00743863">
            <w:pPr>
              <w:pStyle w:val="BodyText"/>
              <w:ind w:left="0"/>
            </w:pPr>
            <w:r w:rsidRPr="00A3668E">
              <w:t>IP54</w:t>
            </w:r>
          </w:p>
        </w:tc>
      </w:tr>
      <w:tr w:rsidR="00743863" w14:paraId="19B18537" w14:textId="77777777" w:rsidTr="00651A35">
        <w:tc>
          <w:tcPr>
            <w:tcW w:w="2972" w:type="dxa"/>
          </w:tcPr>
          <w:p w14:paraId="68E32D04" w14:textId="77CE434C" w:rsidR="00743863" w:rsidRDefault="00743863" w:rsidP="00743863">
            <w:pPr>
              <w:pStyle w:val="BodyText"/>
              <w:ind w:left="0"/>
            </w:pPr>
            <w:r>
              <w:t>E</w:t>
            </w:r>
            <w:r w:rsidRPr="00EB7F10">
              <w:t xml:space="preserve">arthing </w:t>
            </w:r>
          </w:p>
        </w:tc>
        <w:tc>
          <w:tcPr>
            <w:tcW w:w="6616" w:type="dxa"/>
          </w:tcPr>
          <w:p w14:paraId="6E42F4AD" w14:textId="64942CCB" w:rsidR="00743863" w:rsidRDefault="00743863" w:rsidP="00743863">
            <w:pPr>
              <w:pStyle w:val="BodyText"/>
              <w:ind w:left="0"/>
            </w:pPr>
            <w:r w:rsidRPr="00EB7F10">
              <w:t xml:space="preserve">Solidly Earthed </w:t>
            </w:r>
          </w:p>
        </w:tc>
      </w:tr>
      <w:tr w:rsidR="00743863" w14:paraId="489E5631" w14:textId="77777777" w:rsidTr="00651A35">
        <w:tc>
          <w:tcPr>
            <w:tcW w:w="2972" w:type="dxa"/>
          </w:tcPr>
          <w:p w14:paraId="1EDB22B6" w14:textId="1ABA5D53" w:rsidR="00743863" w:rsidRDefault="00743863" w:rsidP="00743863">
            <w:pPr>
              <w:pStyle w:val="BodyText"/>
              <w:ind w:left="0"/>
            </w:pPr>
            <w:r w:rsidRPr="00EB7F10">
              <w:t xml:space="preserve">Outgoing Cable Exit </w:t>
            </w:r>
          </w:p>
        </w:tc>
        <w:tc>
          <w:tcPr>
            <w:tcW w:w="6616" w:type="dxa"/>
          </w:tcPr>
          <w:p w14:paraId="57CF5936" w14:textId="27BEE845" w:rsidR="00743863" w:rsidRDefault="00743863" w:rsidP="00743863">
            <w:pPr>
              <w:pStyle w:val="BodyText"/>
              <w:ind w:left="0"/>
            </w:pPr>
            <w:r w:rsidRPr="00EB7F10">
              <w:t xml:space="preserve">Below via gland plates (seal all exits) </w:t>
            </w:r>
          </w:p>
        </w:tc>
      </w:tr>
      <w:tr w:rsidR="00743863" w14:paraId="3E506791" w14:textId="77777777" w:rsidTr="00651A35">
        <w:tc>
          <w:tcPr>
            <w:tcW w:w="2972" w:type="dxa"/>
          </w:tcPr>
          <w:p w14:paraId="2B58CE8B" w14:textId="1F1F4E07" w:rsidR="00743863" w:rsidRDefault="00743863" w:rsidP="00743863">
            <w:pPr>
              <w:pStyle w:val="BodyText"/>
              <w:ind w:left="0"/>
            </w:pPr>
            <w:r w:rsidRPr="00EB7F10">
              <w:t xml:space="preserve">Accessories </w:t>
            </w:r>
          </w:p>
        </w:tc>
        <w:tc>
          <w:tcPr>
            <w:tcW w:w="6616" w:type="dxa"/>
          </w:tcPr>
          <w:p w14:paraId="08F87295" w14:textId="3B5425D9" w:rsidR="00743863" w:rsidRDefault="00743863" w:rsidP="00743863">
            <w:pPr>
              <w:pStyle w:val="BodyText"/>
              <w:ind w:left="0"/>
            </w:pPr>
            <w:r w:rsidRPr="00EB7F10">
              <w:t xml:space="preserve">ACB </w:t>
            </w:r>
          </w:p>
        </w:tc>
      </w:tr>
      <w:tr w:rsidR="00743863" w14:paraId="4E15F00A" w14:textId="77777777" w:rsidTr="00651A35">
        <w:tc>
          <w:tcPr>
            <w:tcW w:w="2972" w:type="dxa"/>
          </w:tcPr>
          <w:p w14:paraId="134F9076" w14:textId="028272FE" w:rsidR="00743863" w:rsidRDefault="00743863" w:rsidP="00743863">
            <w:pPr>
              <w:pStyle w:val="BodyText"/>
              <w:ind w:left="0"/>
            </w:pPr>
            <w:r w:rsidRPr="00EB7F10">
              <w:t xml:space="preserve">Max Dimensions </w:t>
            </w:r>
          </w:p>
        </w:tc>
        <w:tc>
          <w:tcPr>
            <w:tcW w:w="6616" w:type="dxa"/>
          </w:tcPr>
          <w:p w14:paraId="6E65AFCB" w14:textId="61823098" w:rsidR="00743863" w:rsidRDefault="00743863" w:rsidP="00743863">
            <w:pPr>
              <w:pStyle w:val="BodyText"/>
              <w:ind w:left="0"/>
            </w:pPr>
            <w:r w:rsidRPr="00EB7F10">
              <w:t>Sized to be contained within the substation kiosk LV compartment</w:t>
            </w:r>
          </w:p>
        </w:tc>
      </w:tr>
      <w:tr w:rsidR="001B426C" w14:paraId="039F6D98" w14:textId="77777777" w:rsidTr="00651A35">
        <w:tc>
          <w:tcPr>
            <w:tcW w:w="2972" w:type="dxa"/>
          </w:tcPr>
          <w:p w14:paraId="01BFB600" w14:textId="003B7F52" w:rsidR="001B426C" w:rsidRDefault="001B426C" w:rsidP="001B426C">
            <w:pPr>
              <w:pStyle w:val="BodyText"/>
              <w:ind w:left="0"/>
            </w:pPr>
            <w:r w:rsidRPr="008F5E9C">
              <w:t xml:space="preserve">Special Requirements </w:t>
            </w:r>
          </w:p>
        </w:tc>
        <w:tc>
          <w:tcPr>
            <w:tcW w:w="6616" w:type="dxa"/>
          </w:tcPr>
          <w:p w14:paraId="764B3375" w14:textId="77777777" w:rsidR="001B426C" w:rsidRDefault="001B426C" w:rsidP="001B426C">
            <w:pPr>
              <w:pStyle w:val="BodyText"/>
              <w:ind w:left="0"/>
            </w:pPr>
            <w:r w:rsidRPr="008F5E9C">
              <w:t xml:space="preserve">ACB shall be provided with rotary handles such that ACB’s are required to be switched off before the escutcheons be opened. </w:t>
            </w:r>
          </w:p>
          <w:p w14:paraId="2C11545F" w14:textId="22C4E328" w:rsidR="001B426C" w:rsidRDefault="001B426C" w:rsidP="001B426C">
            <w:pPr>
              <w:pStyle w:val="BodyText"/>
              <w:ind w:left="0"/>
            </w:pPr>
            <w:r w:rsidRPr="008F5E9C">
              <w:t xml:space="preserve">ACB’s shall be provided with lockout capability. </w:t>
            </w:r>
          </w:p>
          <w:p w14:paraId="04B1598B" w14:textId="77777777" w:rsidR="001B426C" w:rsidRDefault="001B426C" w:rsidP="001B426C">
            <w:pPr>
              <w:pStyle w:val="BodyText"/>
              <w:ind w:left="0"/>
            </w:pPr>
            <w:r w:rsidRPr="008F5E9C">
              <w:t xml:space="preserve">1(off) light and 1(off) GPO each to be provided in the LV and RMU compartment. Provide 2 (off) 20 A RCBOs for external perimeter lighting around the kiosk. </w:t>
            </w:r>
          </w:p>
          <w:p w14:paraId="32B5CDA8" w14:textId="2FDE7814" w:rsidR="001B426C" w:rsidRDefault="001B426C" w:rsidP="001B426C">
            <w:pPr>
              <w:pStyle w:val="BodyText"/>
              <w:ind w:left="0"/>
            </w:pPr>
            <w:r w:rsidRPr="008F5E9C">
              <w:t xml:space="preserve">Kiosk heaters to be provided. </w:t>
            </w:r>
          </w:p>
        </w:tc>
      </w:tr>
    </w:tbl>
    <w:p w14:paraId="0D682AB8" w14:textId="7BB5C2FA" w:rsidR="00642DD9" w:rsidRPr="00265C6A" w:rsidRDefault="00C7691B" w:rsidP="00901A16">
      <w:pPr>
        <w:pStyle w:val="Heading2"/>
        <w:spacing w:before="120"/>
        <w:rPr>
          <w:rStyle w:val="Instruction"/>
          <w:i w:val="0"/>
          <w:color w:val="auto"/>
        </w:rPr>
      </w:pPr>
      <w:bookmarkStart w:id="32" w:name="_Toc221199450"/>
      <w:r w:rsidRPr="00265C6A">
        <w:rPr>
          <w:rStyle w:val="Instruction"/>
          <w:i w:val="0"/>
          <w:color w:val="auto"/>
        </w:rPr>
        <w:t>Warranties</w:t>
      </w:r>
      <w:bookmarkEnd w:id="32"/>
    </w:p>
    <w:p w14:paraId="6FD57938" w14:textId="77777777" w:rsidR="00265C6A" w:rsidRDefault="00265C6A" w:rsidP="00F739DA">
      <w:pPr>
        <w:pStyle w:val="BodyText"/>
        <w:ind w:left="0"/>
        <w:rPr>
          <w:lang w:val="en-AU"/>
        </w:rPr>
      </w:pPr>
      <w:r w:rsidRPr="00265C6A">
        <w:rPr>
          <w:lang w:val="en-AU"/>
        </w:rPr>
        <w:t xml:space="preserve">All equipment and workmanship are required to be provided with a warranty. Warranty periods shall be for the manufacturer’s standard period only, unless extension offers become available at no cost in the purchase of the equipment. </w:t>
      </w:r>
    </w:p>
    <w:p w14:paraId="5D4764A9" w14:textId="48B36CA9" w:rsidR="006238C6" w:rsidRDefault="006238C6" w:rsidP="00651A35">
      <w:pPr>
        <w:pStyle w:val="BodyText"/>
        <w:ind w:left="0"/>
        <w:rPr>
          <w:iCs/>
          <w:lang w:val="en-AU"/>
        </w:rPr>
      </w:pPr>
      <w:r w:rsidRPr="00E65220">
        <w:rPr>
          <w:iCs/>
          <w:lang w:val="en-AU"/>
        </w:rPr>
        <w:t>A</w:t>
      </w:r>
      <w:r>
        <w:rPr>
          <w:iCs/>
          <w:lang w:val="en-AU"/>
        </w:rPr>
        <w:t xml:space="preserve"> minimum warranty period of 12 months </w:t>
      </w:r>
      <w:r w:rsidR="00FF7F44">
        <w:rPr>
          <w:iCs/>
          <w:lang w:val="en-AU"/>
        </w:rPr>
        <w:t xml:space="preserve">shall be provided </w:t>
      </w:r>
      <w:r>
        <w:rPr>
          <w:iCs/>
          <w:lang w:val="en-AU"/>
        </w:rPr>
        <w:t>at the completion of all activities</w:t>
      </w:r>
      <w:r w:rsidR="00B04CB1">
        <w:rPr>
          <w:iCs/>
          <w:lang w:val="en-AU"/>
        </w:rPr>
        <w:t xml:space="preserve"> including</w:t>
      </w:r>
      <w:r>
        <w:rPr>
          <w:iCs/>
          <w:lang w:val="en-AU"/>
        </w:rPr>
        <w:t xml:space="preserve"> –</w:t>
      </w:r>
    </w:p>
    <w:p w14:paraId="16ED94B8" w14:textId="298A8B3F" w:rsidR="006238C6" w:rsidRDefault="006238C6" w:rsidP="00651A35">
      <w:pPr>
        <w:pStyle w:val="BodyText"/>
        <w:numPr>
          <w:ilvl w:val="1"/>
          <w:numId w:val="33"/>
        </w:numPr>
        <w:ind w:left="567"/>
        <w:rPr>
          <w:iCs/>
          <w:lang w:val="en-AU"/>
        </w:rPr>
      </w:pPr>
      <w:r>
        <w:rPr>
          <w:iCs/>
          <w:lang w:val="en-AU"/>
        </w:rPr>
        <w:t xml:space="preserve"> </w:t>
      </w:r>
      <w:r w:rsidR="00B04CB1">
        <w:rPr>
          <w:iCs/>
          <w:lang w:val="en-AU"/>
        </w:rPr>
        <w:t>A</w:t>
      </w:r>
      <w:r>
        <w:rPr>
          <w:iCs/>
          <w:lang w:val="en-AU"/>
        </w:rPr>
        <w:t xml:space="preserve">ll Inspection, and Testing requirements as per point 8. Document # </w:t>
      </w:r>
      <w:r>
        <w:t>LCE104214-SP-E-00001 (</w:t>
      </w:r>
      <w:r>
        <w:rPr>
          <w:iCs/>
          <w:lang w:val="en-AU"/>
        </w:rPr>
        <w:t xml:space="preserve">Kiosk Specifications) </w:t>
      </w:r>
    </w:p>
    <w:p w14:paraId="336F0AD8" w14:textId="50C4EE28" w:rsidR="006238C6" w:rsidRDefault="00B04CB1" w:rsidP="00651A35">
      <w:pPr>
        <w:pStyle w:val="BodyText"/>
        <w:numPr>
          <w:ilvl w:val="1"/>
          <w:numId w:val="33"/>
        </w:numPr>
        <w:ind w:left="567"/>
        <w:rPr>
          <w:iCs/>
          <w:lang w:val="en-AU"/>
        </w:rPr>
      </w:pPr>
      <w:r>
        <w:rPr>
          <w:iCs/>
          <w:lang w:val="en-AU"/>
        </w:rPr>
        <w:t>A</w:t>
      </w:r>
      <w:r w:rsidR="006238C6">
        <w:rPr>
          <w:iCs/>
          <w:lang w:val="en-AU"/>
        </w:rPr>
        <w:t xml:space="preserve">pproval and signoff by </w:t>
      </w:r>
      <w:r>
        <w:rPr>
          <w:iCs/>
          <w:lang w:val="en-AU"/>
        </w:rPr>
        <w:t>C</w:t>
      </w:r>
      <w:r w:rsidR="006238C6">
        <w:rPr>
          <w:iCs/>
          <w:lang w:val="en-AU"/>
        </w:rPr>
        <w:t xml:space="preserve">onsulting </w:t>
      </w:r>
      <w:r>
        <w:rPr>
          <w:iCs/>
          <w:lang w:val="en-AU"/>
        </w:rPr>
        <w:t>E</w:t>
      </w:r>
      <w:r w:rsidR="006238C6">
        <w:rPr>
          <w:iCs/>
          <w:lang w:val="en-AU"/>
        </w:rPr>
        <w:t>ngineer ensuring all requirement</w:t>
      </w:r>
      <w:r>
        <w:rPr>
          <w:iCs/>
          <w:lang w:val="en-AU"/>
        </w:rPr>
        <w:t>s</w:t>
      </w:r>
      <w:r w:rsidR="006238C6">
        <w:rPr>
          <w:iCs/>
          <w:lang w:val="en-AU"/>
        </w:rPr>
        <w:t xml:space="preserve"> have been meet. </w:t>
      </w:r>
    </w:p>
    <w:p w14:paraId="45FFDC8E" w14:textId="20D09C39" w:rsidR="006238C6" w:rsidRDefault="00B04CB1" w:rsidP="00651A35">
      <w:pPr>
        <w:pStyle w:val="BodyText"/>
        <w:numPr>
          <w:ilvl w:val="1"/>
          <w:numId w:val="33"/>
        </w:numPr>
        <w:ind w:left="567"/>
        <w:rPr>
          <w:iCs/>
          <w:lang w:val="en-AU"/>
        </w:rPr>
      </w:pPr>
      <w:r>
        <w:rPr>
          <w:iCs/>
          <w:lang w:val="en-AU"/>
        </w:rPr>
        <w:t>S</w:t>
      </w:r>
      <w:r w:rsidR="006238C6">
        <w:rPr>
          <w:iCs/>
          <w:lang w:val="en-AU"/>
        </w:rPr>
        <w:t>uccessful site delivery with positioning approved by EM</w:t>
      </w:r>
      <w:r>
        <w:rPr>
          <w:iCs/>
          <w:lang w:val="en-AU"/>
        </w:rPr>
        <w:t>H</w:t>
      </w:r>
      <w:r w:rsidR="006238C6">
        <w:rPr>
          <w:iCs/>
          <w:lang w:val="en-AU"/>
        </w:rPr>
        <w:t>S Facility Management Representative Person (FMRP).</w:t>
      </w:r>
    </w:p>
    <w:p w14:paraId="2A6A4E24" w14:textId="77777777" w:rsidR="00651A35" w:rsidRDefault="00651A35" w:rsidP="00651A35">
      <w:pPr>
        <w:pStyle w:val="BodyText"/>
        <w:ind w:left="567"/>
        <w:rPr>
          <w:iCs/>
          <w:lang w:val="en-AU"/>
        </w:rPr>
        <w:sectPr w:rsidR="00651A35" w:rsidSect="00E24EAB">
          <w:headerReference w:type="even" r:id="rId35"/>
          <w:headerReference w:type="default" r:id="rId36"/>
          <w:headerReference w:type="first" r:id="rId37"/>
          <w:pgSz w:w="11906" w:h="16838" w:code="9"/>
          <w:pgMar w:top="1134" w:right="890" w:bottom="851" w:left="851" w:header="567" w:footer="567" w:gutter="567"/>
          <w:cols w:space="708"/>
          <w:docGrid w:linePitch="360"/>
        </w:sectPr>
      </w:pPr>
    </w:p>
    <w:p w14:paraId="0D682AC6" w14:textId="41C95A6B" w:rsidR="00A8207E" w:rsidRDefault="008674CB">
      <w:pPr>
        <w:pStyle w:val="Part"/>
      </w:pPr>
      <w:bookmarkStart w:id="33" w:name="_Toc221199451"/>
      <w:r>
        <w:lastRenderedPageBreak/>
        <w:t xml:space="preserve">Part </w:t>
      </w:r>
      <w:r w:rsidR="00A8207E">
        <w:t xml:space="preserve">B – </w:t>
      </w:r>
      <w:r>
        <w:t xml:space="preserve">Content Requirement </w:t>
      </w:r>
      <w:r w:rsidR="007023A3">
        <w:rPr>
          <w:lang w:val="en-AU"/>
        </w:rPr>
        <w:t>and</w:t>
      </w:r>
      <w:r w:rsidR="007023A3">
        <w:t xml:space="preserve"> </w:t>
      </w:r>
      <w:r>
        <w:t>Respondent’s Offer</w:t>
      </w:r>
      <w:bookmarkEnd w:id="33"/>
    </w:p>
    <w:p w14:paraId="0D682AC7" w14:textId="1355366A" w:rsidR="00A8207E" w:rsidRPr="008674CB" w:rsidRDefault="00DE2CF0">
      <w:pPr>
        <w:pStyle w:val="NormText"/>
        <w:rPr>
          <w:i/>
        </w:rPr>
      </w:pPr>
      <w:r w:rsidRPr="00DE2CF0">
        <w:rPr>
          <w:i/>
          <w:lang w:val="en-AU"/>
        </w:rPr>
        <w:t>Part B should be completed by the respondent and returned to the Contract Authority or Customer (refer ‘submission of offer’ requirements of clause 2.1 in the Request Conditions).</w:t>
      </w:r>
    </w:p>
    <w:p w14:paraId="0D682AC8" w14:textId="1B7F5C9D" w:rsidR="00A8207E" w:rsidRDefault="008674CB" w:rsidP="004C0271">
      <w:pPr>
        <w:pStyle w:val="Heading1"/>
        <w:numPr>
          <w:ilvl w:val="0"/>
          <w:numId w:val="6"/>
        </w:numPr>
      </w:pPr>
      <w:bookmarkStart w:id="34" w:name="_Toc221199452"/>
      <w:r>
        <w:t>Note to Respondent</w:t>
      </w:r>
      <w:bookmarkEnd w:id="34"/>
    </w:p>
    <w:p w14:paraId="0D682AC9" w14:textId="77777777" w:rsidR="00A8207E" w:rsidRDefault="00A8207E" w:rsidP="00603232">
      <w:pPr>
        <w:pStyle w:val="BodyText"/>
        <w:ind w:left="0"/>
      </w:pPr>
      <w:r>
        <w:t>In preparing its Offer, the Respondent must:</w:t>
      </w:r>
    </w:p>
    <w:p w14:paraId="0D682ACA" w14:textId="77777777" w:rsidR="00A8207E" w:rsidRDefault="00A8207E" w:rsidP="00603232">
      <w:pPr>
        <w:pStyle w:val="BodyTextbullet"/>
        <w:numPr>
          <w:ilvl w:val="0"/>
          <w:numId w:val="10"/>
        </w:numPr>
        <w:tabs>
          <w:tab w:val="clear" w:pos="1440"/>
        </w:tabs>
        <w:ind w:left="567"/>
      </w:pPr>
      <w:r>
        <w:t>address each requirement in the form set out in this Part B;</w:t>
      </w:r>
    </w:p>
    <w:p w14:paraId="0D682ACB" w14:textId="77777777" w:rsidR="00A8207E" w:rsidRDefault="00A8207E" w:rsidP="00603232">
      <w:pPr>
        <w:pStyle w:val="BodyTextbullet"/>
        <w:numPr>
          <w:ilvl w:val="0"/>
          <w:numId w:val="10"/>
        </w:numPr>
        <w:tabs>
          <w:tab w:val="clear" w:pos="1440"/>
        </w:tabs>
        <w:ind w:left="567"/>
      </w:pPr>
      <w:r>
        <w:t xml:space="preserve">take into account the Customer Contract requirements, as explained in the Customer Contract Details. </w:t>
      </w:r>
      <w:r w:rsidR="009E380B">
        <w:t xml:space="preserve"> </w:t>
      </w:r>
      <w:r>
        <w:t>The Respondent must read these in conjunction with the General Conditions.</w:t>
      </w:r>
    </w:p>
    <w:p w14:paraId="0D682ACC" w14:textId="2C51638E" w:rsidR="00A8207E" w:rsidRDefault="00A8207E" w:rsidP="00603232">
      <w:pPr>
        <w:pStyle w:val="BodyTextbullet"/>
        <w:numPr>
          <w:ilvl w:val="0"/>
          <w:numId w:val="10"/>
        </w:numPr>
        <w:tabs>
          <w:tab w:val="clear" w:pos="1440"/>
        </w:tabs>
        <w:ind w:left="567"/>
      </w:pPr>
      <w:r>
        <w:t>in respect of the Qualitative Requirements in Section 5 in this Part B, provide full details of any claims, statements or examples</w:t>
      </w:r>
      <w:r w:rsidR="00E715CC" w:rsidRPr="00E715CC">
        <w:rPr>
          <w:lang w:val="en-AU"/>
        </w:rPr>
        <w:t>. No detail is to be referenced to any website (refer ‘(no reference to information on websites)’ under clause 2.7 of the Request Conditions</w:t>
      </w:r>
      <w:r>
        <w:t>;</w:t>
      </w:r>
    </w:p>
    <w:p w14:paraId="0D682ACD" w14:textId="102A8BF0" w:rsidR="00A8207E" w:rsidRDefault="00A8207E" w:rsidP="00603232">
      <w:pPr>
        <w:pStyle w:val="BodyTextbullet"/>
        <w:numPr>
          <w:ilvl w:val="0"/>
          <w:numId w:val="10"/>
        </w:numPr>
        <w:tabs>
          <w:tab w:val="clear" w:pos="1440"/>
        </w:tabs>
        <w:ind w:left="567"/>
      </w:pPr>
      <w:r>
        <w:t xml:space="preserve">assume that the </w:t>
      </w:r>
      <w:r w:rsidRPr="00DF180D">
        <w:t>Contract Authority or</w:t>
      </w:r>
      <w:r>
        <w:t xml:space="preserve"> Customer has no knowledge of the Respondent, its activities, experience or any previous work undertaken by the Respondent for the Contract Authority, Customer or any other </w:t>
      </w:r>
      <w:r w:rsidR="005F2A7A">
        <w:t>State Agency</w:t>
      </w:r>
      <w:r>
        <w:t>; and</w:t>
      </w:r>
    </w:p>
    <w:p w14:paraId="0D682ACE" w14:textId="77777777" w:rsidR="00A8207E" w:rsidRDefault="00A8207E" w:rsidP="00603232">
      <w:pPr>
        <w:pStyle w:val="BodyTextbullet"/>
        <w:numPr>
          <w:ilvl w:val="0"/>
          <w:numId w:val="10"/>
        </w:numPr>
        <w:tabs>
          <w:tab w:val="clear" w:pos="1440"/>
        </w:tabs>
        <w:ind w:left="567"/>
      </w:pPr>
      <w:r>
        <w:t>nominate any Offer Information that the Respondent wishes to expressly and reasonably nominate as confidential for the purposes of the Request Conditions.</w:t>
      </w:r>
    </w:p>
    <w:p w14:paraId="0D682ACF" w14:textId="57567F4D" w:rsidR="00A8207E" w:rsidRDefault="008674CB">
      <w:pPr>
        <w:pStyle w:val="Heading1"/>
      </w:pPr>
      <w:bookmarkStart w:id="35" w:name="_Toc198970863"/>
      <w:bookmarkStart w:id="36" w:name="_Toc221199453"/>
      <w:r>
        <w:t xml:space="preserve">Identity </w:t>
      </w:r>
      <w:r>
        <w:rPr>
          <w:lang w:val="en-AU"/>
        </w:rPr>
        <w:t>o</w:t>
      </w:r>
      <w:r>
        <w:t>f Respondent</w:t>
      </w:r>
      <w:bookmarkEnd w:id="35"/>
      <w:bookmarkEnd w:id="36"/>
    </w:p>
    <w:p w14:paraId="0D682AD0" w14:textId="77777777" w:rsidR="00A8207E" w:rsidRDefault="00A8207E" w:rsidP="00603232">
      <w:pPr>
        <w:pStyle w:val="BodyText"/>
        <w:keepNext/>
        <w:ind w:left="0"/>
      </w:pPr>
      <w:r>
        <w:t>The Respondent must provide the following details:</w:t>
      </w:r>
    </w:p>
    <w:tbl>
      <w:tblPr>
        <w:tblW w:w="0" w:type="auto"/>
        <w:tblInd w:w="137" w:type="dxa"/>
        <w:tblBorders>
          <w:top w:val="single" w:sz="4" w:space="0" w:color="auto"/>
          <w:left w:val="single" w:sz="4" w:space="0" w:color="auto"/>
          <w:bottom w:val="single" w:sz="4" w:space="0" w:color="auto"/>
          <w:right w:val="single" w:sz="4" w:space="0" w:color="auto"/>
        </w:tblBorders>
        <w:shd w:val="clear" w:color="auto" w:fill="F3F3F3"/>
        <w:tblLook w:val="0000" w:firstRow="0" w:lastRow="0" w:firstColumn="0" w:lastColumn="0" w:noHBand="0" w:noVBand="0"/>
      </w:tblPr>
      <w:tblGrid>
        <w:gridCol w:w="4180"/>
        <w:gridCol w:w="5271"/>
      </w:tblGrid>
      <w:tr w:rsidR="00A8207E" w14:paraId="0D682AD2" w14:textId="77777777" w:rsidTr="00603232">
        <w:trPr>
          <w:cantSplit/>
        </w:trPr>
        <w:tc>
          <w:tcPr>
            <w:tcW w:w="9451" w:type="dxa"/>
            <w:gridSpan w:val="2"/>
            <w:shd w:val="clear" w:color="auto" w:fill="F3F3F3"/>
          </w:tcPr>
          <w:p w14:paraId="0D682AD1" w14:textId="798FC994" w:rsidR="00A8207E" w:rsidRPr="00A12809" w:rsidRDefault="008674CB" w:rsidP="008674CB">
            <w:pPr>
              <w:pStyle w:val="BodyText"/>
              <w:keepNext/>
              <w:ind w:left="0"/>
              <w:rPr>
                <w:lang w:val="en-AU"/>
              </w:rPr>
            </w:pPr>
            <w:r w:rsidRPr="00A12809">
              <w:rPr>
                <w:rStyle w:val="Strong"/>
                <w:lang w:val="en-AU"/>
              </w:rPr>
              <w:t xml:space="preserve">Respondent </w:t>
            </w:r>
            <w:r>
              <w:rPr>
                <w:rStyle w:val="Strong"/>
                <w:lang w:val="en-AU"/>
              </w:rPr>
              <w:t>t</w:t>
            </w:r>
            <w:r w:rsidRPr="00A12809">
              <w:rPr>
                <w:rStyle w:val="Strong"/>
                <w:lang w:val="en-AU"/>
              </w:rPr>
              <w:t>o Complete</w:t>
            </w:r>
            <w:r w:rsidR="00A8207E" w:rsidRPr="00A12809">
              <w:rPr>
                <w:lang w:val="en-AU"/>
              </w:rPr>
              <w:t>:</w:t>
            </w:r>
          </w:p>
        </w:tc>
      </w:tr>
      <w:tr w:rsidR="00A8207E" w14:paraId="0D682AD5" w14:textId="77777777" w:rsidTr="00603232">
        <w:tc>
          <w:tcPr>
            <w:tcW w:w="4180" w:type="dxa"/>
            <w:shd w:val="clear" w:color="auto" w:fill="F3F3F3"/>
          </w:tcPr>
          <w:p w14:paraId="0D682AD3" w14:textId="77777777" w:rsidR="00A8207E" w:rsidRPr="00A12809" w:rsidRDefault="00A8207E" w:rsidP="00A8207E">
            <w:pPr>
              <w:pStyle w:val="TableText"/>
              <w:numPr>
                <w:ilvl w:val="0"/>
                <w:numId w:val="1"/>
              </w:numPr>
              <w:tabs>
                <w:tab w:val="clear" w:pos="720"/>
                <w:tab w:val="num" w:pos="358"/>
              </w:tabs>
              <w:ind w:left="358"/>
              <w:rPr>
                <w:lang w:val="en-AU"/>
              </w:rPr>
            </w:pPr>
            <w:r w:rsidRPr="00A12809">
              <w:rPr>
                <w:lang w:val="en-AU"/>
              </w:rPr>
              <w:t>Name of Legal Entity:</w:t>
            </w:r>
          </w:p>
        </w:tc>
        <w:tc>
          <w:tcPr>
            <w:tcW w:w="5271" w:type="dxa"/>
            <w:shd w:val="clear" w:color="auto" w:fill="F3F3F3"/>
          </w:tcPr>
          <w:p w14:paraId="0D682AD4" w14:textId="77777777" w:rsidR="00A8207E" w:rsidRPr="00A12809" w:rsidRDefault="00A8207E">
            <w:pPr>
              <w:pStyle w:val="BodyText"/>
              <w:keepNext/>
              <w:tabs>
                <w:tab w:val="right" w:leader="dot" w:pos="5055"/>
              </w:tabs>
              <w:ind w:left="0"/>
              <w:rPr>
                <w:sz w:val="20"/>
                <w:szCs w:val="20"/>
                <w:lang w:val="en-AU"/>
              </w:rPr>
            </w:pPr>
            <w:r w:rsidRPr="00A12809">
              <w:rPr>
                <w:sz w:val="20"/>
                <w:szCs w:val="20"/>
                <w:lang w:val="en-AU"/>
              </w:rPr>
              <w:tab/>
            </w:r>
          </w:p>
        </w:tc>
      </w:tr>
      <w:tr w:rsidR="00CD6DAE" w14:paraId="0D682AD8" w14:textId="77777777" w:rsidTr="00603232">
        <w:tc>
          <w:tcPr>
            <w:tcW w:w="4180" w:type="dxa"/>
            <w:shd w:val="clear" w:color="auto" w:fill="F3F3F3"/>
          </w:tcPr>
          <w:p w14:paraId="0D682AD6"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ACN (if a company)</w:t>
            </w:r>
            <w:r w:rsidR="00AB455A" w:rsidRPr="00A12809">
              <w:rPr>
                <w:lang w:val="en-AU"/>
              </w:rPr>
              <w:t>:</w:t>
            </w:r>
          </w:p>
        </w:tc>
        <w:tc>
          <w:tcPr>
            <w:tcW w:w="5271" w:type="dxa"/>
            <w:shd w:val="clear" w:color="auto" w:fill="F3F3F3"/>
          </w:tcPr>
          <w:p w14:paraId="0D682AD7"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524C3A" w14:paraId="0D682ADC" w14:textId="77777777" w:rsidTr="00603232">
        <w:tc>
          <w:tcPr>
            <w:tcW w:w="4180" w:type="dxa"/>
            <w:shd w:val="clear" w:color="auto" w:fill="F3F3F3"/>
          </w:tcPr>
          <w:p w14:paraId="0D682AD9" w14:textId="77777777" w:rsidR="00524C3A" w:rsidRPr="00A12809" w:rsidRDefault="004A160E" w:rsidP="00A51C88">
            <w:pPr>
              <w:pStyle w:val="TableText"/>
              <w:numPr>
                <w:ilvl w:val="0"/>
                <w:numId w:val="1"/>
              </w:numPr>
              <w:tabs>
                <w:tab w:val="clear" w:pos="720"/>
                <w:tab w:val="num" w:pos="358"/>
              </w:tabs>
              <w:ind w:left="358"/>
              <w:rPr>
                <w:lang w:val="en-AU"/>
              </w:rPr>
            </w:pPr>
            <w:r w:rsidRPr="00A12809">
              <w:rPr>
                <w:szCs w:val="20"/>
                <w:lang w:val="en-AU"/>
              </w:rPr>
              <w:t>Registered address of Company or address of principal place of business if no registered address</w:t>
            </w:r>
            <w:r w:rsidRPr="00A12809">
              <w:rPr>
                <w:lang w:val="en-AU"/>
              </w:rPr>
              <w:t>:</w:t>
            </w:r>
          </w:p>
        </w:tc>
        <w:tc>
          <w:tcPr>
            <w:tcW w:w="5271" w:type="dxa"/>
            <w:shd w:val="clear" w:color="auto" w:fill="F3F3F3"/>
          </w:tcPr>
          <w:p w14:paraId="0D682ADA" w14:textId="77777777" w:rsidR="00524C3A" w:rsidRPr="00A12809" w:rsidRDefault="00524C3A" w:rsidP="00F321DB">
            <w:pPr>
              <w:pStyle w:val="BodyText"/>
              <w:keepNext/>
              <w:tabs>
                <w:tab w:val="right" w:leader="dot" w:pos="5055"/>
              </w:tabs>
              <w:ind w:left="0"/>
              <w:rPr>
                <w:sz w:val="20"/>
                <w:szCs w:val="20"/>
                <w:lang w:val="en-AU"/>
              </w:rPr>
            </w:pPr>
            <w:r w:rsidRPr="00A12809">
              <w:rPr>
                <w:sz w:val="20"/>
                <w:szCs w:val="20"/>
                <w:lang w:val="en-AU"/>
              </w:rPr>
              <w:tab/>
            </w:r>
          </w:p>
          <w:p w14:paraId="0D682ADB" w14:textId="77777777" w:rsidR="00524C3A" w:rsidRPr="00A12809" w:rsidRDefault="00524C3A">
            <w:pPr>
              <w:pStyle w:val="BodyText"/>
              <w:keepNext/>
              <w:tabs>
                <w:tab w:val="right" w:leader="dot" w:pos="5055"/>
              </w:tabs>
              <w:ind w:left="0"/>
              <w:rPr>
                <w:sz w:val="20"/>
                <w:szCs w:val="20"/>
                <w:lang w:val="en-AU"/>
              </w:rPr>
            </w:pPr>
            <w:r w:rsidRPr="00A12809">
              <w:rPr>
                <w:sz w:val="20"/>
                <w:szCs w:val="20"/>
                <w:lang w:val="en-AU"/>
              </w:rPr>
              <w:tab/>
            </w:r>
          </w:p>
        </w:tc>
      </w:tr>
      <w:tr w:rsidR="00CD6DAE" w14:paraId="0D682ADF" w14:textId="77777777" w:rsidTr="00603232">
        <w:tc>
          <w:tcPr>
            <w:tcW w:w="4180" w:type="dxa"/>
            <w:shd w:val="clear" w:color="auto" w:fill="F3F3F3"/>
          </w:tcPr>
          <w:p w14:paraId="0D682ADD" w14:textId="77777777" w:rsidR="00CD6DAE" w:rsidRPr="00A12809" w:rsidRDefault="00CD6DAE" w:rsidP="00821CFB">
            <w:pPr>
              <w:pStyle w:val="TableText"/>
              <w:numPr>
                <w:ilvl w:val="0"/>
                <w:numId w:val="1"/>
              </w:numPr>
              <w:tabs>
                <w:tab w:val="clear" w:pos="720"/>
                <w:tab w:val="num" w:pos="358"/>
              </w:tabs>
              <w:ind w:left="358"/>
              <w:rPr>
                <w:lang w:val="en-AU"/>
              </w:rPr>
            </w:pPr>
            <w:r w:rsidRPr="00A12809">
              <w:rPr>
                <w:lang w:val="en-AU"/>
              </w:rPr>
              <w:t>Business Name:</w:t>
            </w:r>
          </w:p>
        </w:tc>
        <w:tc>
          <w:tcPr>
            <w:tcW w:w="5271" w:type="dxa"/>
            <w:shd w:val="clear" w:color="auto" w:fill="F3F3F3"/>
          </w:tcPr>
          <w:p w14:paraId="0D682ADE"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2" w14:textId="77777777" w:rsidTr="00603232">
        <w:tc>
          <w:tcPr>
            <w:tcW w:w="4180" w:type="dxa"/>
            <w:shd w:val="clear" w:color="auto" w:fill="F3F3F3"/>
          </w:tcPr>
          <w:p w14:paraId="0D682AE0"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ABN</w:t>
            </w:r>
            <w:r w:rsidR="00AB455A" w:rsidRPr="00A12809">
              <w:rPr>
                <w:lang w:val="en-AU"/>
              </w:rPr>
              <w:t>:</w:t>
            </w:r>
          </w:p>
        </w:tc>
        <w:tc>
          <w:tcPr>
            <w:tcW w:w="5271" w:type="dxa"/>
            <w:shd w:val="clear" w:color="auto" w:fill="F3F3F3"/>
          </w:tcPr>
          <w:p w14:paraId="0D682AE1"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5" w14:textId="77777777" w:rsidTr="00603232">
        <w:tc>
          <w:tcPr>
            <w:tcW w:w="4180" w:type="dxa"/>
            <w:shd w:val="clear" w:color="auto" w:fill="F3F3F3"/>
          </w:tcPr>
          <w:p w14:paraId="0D682AE3"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Contact Person:</w:t>
            </w:r>
          </w:p>
        </w:tc>
        <w:tc>
          <w:tcPr>
            <w:tcW w:w="5271" w:type="dxa"/>
            <w:shd w:val="clear" w:color="auto" w:fill="F3F3F3"/>
          </w:tcPr>
          <w:p w14:paraId="0D682AE4"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8" w14:textId="77777777" w:rsidTr="00603232">
        <w:tc>
          <w:tcPr>
            <w:tcW w:w="4180" w:type="dxa"/>
            <w:shd w:val="clear" w:color="auto" w:fill="F3F3F3"/>
          </w:tcPr>
          <w:p w14:paraId="0D682AE6"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Contact Person Position Title:</w:t>
            </w:r>
          </w:p>
        </w:tc>
        <w:tc>
          <w:tcPr>
            <w:tcW w:w="5271" w:type="dxa"/>
            <w:shd w:val="clear" w:color="auto" w:fill="F3F3F3"/>
          </w:tcPr>
          <w:p w14:paraId="0D682AE7"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B" w14:textId="77777777" w:rsidTr="00603232">
        <w:tc>
          <w:tcPr>
            <w:tcW w:w="4180" w:type="dxa"/>
            <w:shd w:val="clear" w:color="auto" w:fill="F3F3F3"/>
          </w:tcPr>
          <w:p w14:paraId="0D682AE9"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Email:</w:t>
            </w:r>
          </w:p>
        </w:tc>
        <w:tc>
          <w:tcPr>
            <w:tcW w:w="5271" w:type="dxa"/>
            <w:shd w:val="clear" w:color="auto" w:fill="F3F3F3"/>
          </w:tcPr>
          <w:p w14:paraId="0D682AEA"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EE" w14:textId="77777777" w:rsidTr="00603232">
        <w:tc>
          <w:tcPr>
            <w:tcW w:w="4180" w:type="dxa"/>
            <w:shd w:val="clear" w:color="auto" w:fill="F3F3F3"/>
          </w:tcPr>
          <w:p w14:paraId="0D682AEC" w14:textId="77777777" w:rsidR="00CD6DAE" w:rsidRPr="00A12809" w:rsidRDefault="00CD6DAE" w:rsidP="00A8207E">
            <w:pPr>
              <w:pStyle w:val="TableText"/>
              <w:numPr>
                <w:ilvl w:val="0"/>
                <w:numId w:val="1"/>
              </w:numPr>
              <w:tabs>
                <w:tab w:val="clear" w:pos="720"/>
                <w:tab w:val="num" w:pos="358"/>
              </w:tabs>
              <w:ind w:left="358"/>
              <w:rPr>
                <w:lang w:val="en-AU"/>
              </w:rPr>
            </w:pPr>
            <w:r w:rsidRPr="00A12809">
              <w:rPr>
                <w:lang w:val="en-AU"/>
              </w:rPr>
              <w:t xml:space="preserve">Telephone: </w:t>
            </w:r>
          </w:p>
        </w:tc>
        <w:tc>
          <w:tcPr>
            <w:tcW w:w="5271" w:type="dxa"/>
            <w:shd w:val="clear" w:color="auto" w:fill="F3F3F3"/>
          </w:tcPr>
          <w:p w14:paraId="0D682AED"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r w:rsidR="00CD6DAE" w14:paraId="0D682AF2" w14:textId="77777777" w:rsidTr="00603232">
        <w:tc>
          <w:tcPr>
            <w:tcW w:w="4180" w:type="dxa"/>
            <w:shd w:val="clear" w:color="auto" w:fill="F3F3F3"/>
          </w:tcPr>
          <w:p w14:paraId="0D682AEF" w14:textId="77777777" w:rsidR="00CD6DAE" w:rsidRPr="00A12809" w:rsidRDefault="00CD6DAE" w:rsidP="007110ED">
            <w:pPr>
              <w:pStyle w:val="TableText"/>
              <w:numPr>
                <w:ilvl w:val="0"/>
                <w:numId w:val="1"/>
              </w:numPr>
              <w:tabs>
                <w:tab w:val="clear" w:pos="720"/>
                <w:tab w:val="num" w:pos="358"/>
              </w:tabs>
              <w:ind w:left="358"/>
              <w:rPr>
                <w:lang w:val="en-AU"/>
              </w:rPr>
            </w:pPr>
            <w:r w:rsidRPr="00A12809">
              <w:rPr>
                <w:lang w:val="en-AU"/>
              </w:rPr>
              <w:t xml:space="preserve">Address and </w:t>
            </w:r>
            <w:r w:rsidR="007110ED">
              <w:rPr>
                <w:lang w:val="en-AU"/>
              </w:rPr>
              <w:t>email</w:t>
            </w:r>
            <w:r w:rsidRPr="00A12809">
              <w:rPr>
                <w:lang w:val="en-AU"/>
              </w:rPr>
              <w:t xml:space="preserve"> for service of contractual notices</w:t>
            </w:r>
            <w:r w:rsidR="00AB455A" w:rsidRPr="00A12809">
              <w:rPr>
                <w:lang w:val="en-AU"/>
              </w:rPr>
              <w:t>:</w:t>
            </w:r>
          </w:p>
        </w:tc>
        <w:tc>
          <w:tcPr>
            <w:tcW w:w="5271" w:type="dxa"/>
            <w:shd w:val="clear" w:color="auto" w:fill="F3F3F3"/>
          </w:tcPr>
          <w:p w14:paraId="0D682AF0"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p w14:paraId="0D682AF1" w14:textId="77777777" w:rsidR="00CD6DAE" w:rsidRPr="00A12809" w:rsidRDefault="00CD6DAE">
            <w:pPr>
              <w:pStyle w:val="BodyText"/>
              <w:keepNext/>
              <w:tabs>
                <w:tab w:val="right" w:leader="dot" w:pos="5055"/>
              </w:tabs>
              <w:ind w:left="0"/>
              <w:rPr>
                <w:sz w:val="20"/>
                <w:szCs w:val="20"/>
                <w:lang w:val="en-AU"/>
              </w:rPr>
            </w:pPr>
            <w:r w:rsidRPr="00A12809">
              <w:rPr>
                <w:sz w:val="20"/>
                <w:szCs w:val="20"/>
                <w:lang w:val="en-AU"/>
              </w:rPr>
              <w:tab/>
            </w:r>
          </w:p>
        </w:tc>
      </w:tr>
    </w:tbl>
    <w:p w14:paraId="0D682AF3" w14:textId="77777777" w:rsidR="00A8207E" w:rsidRDefault="00A8207E" w:rsidP="00603232">
      <w:pPr>
        <w:pStyle w:val="BodyText"/>
        <w:ind w:left="0"/>
      </w:pPr>
      <w:r>
        <w:rPr>
          <w:rStyle w:val="Strong"/>
        </w:rPr>
        <w:t>NB: The Offer does not require the Respondent’s signature</w:t>
      </w:r>
      <w:r>
        <w:t>.</w:t>
      </w:r>
    </w:p>
    <w:p w14:paraId="0D682AF5" w14:textId="4641234E" w:rsidR="00A8207E" w:rsidRPr="00651A35" w:rsidRDefault="008674CB" w:rsidP="00E74CBB">
      <w:pPr>
        <w:pStyle w:val="Heading1"/>
      </w:pPr>
      <w:bookmarkStart w:id="37" w:name="_Toc221199454"/>
      <w:r w:rsidRPr="00651A35">
        <w:t>Pre-Qualification Requirements</w:t>
      </w:r>
      <w:bookmarkEnd w:id="37"/>
    </w:p>
    <w:p w14:paraId="213419CC" w14:textId="77777777" w:rsidR="00CD1E99" w:rsidRPr="00B85CA5" w:rsidRDefault="001E1C57" w:rsidP="00B85CA5">
      <w:pPr>
        <w:pStyle w:val="BodyText"/>
        <w:ind w:left="0"/>
      </w:pPr>
      <w:r w:rsidRPr="00B85CA5">
        <w:t>There are no pre-qualification requirements for this Request.</w:t>
      </w:r>
    </w:p>
    <w:p w14:paraId="0D682B14" w14:textId="197B107C" w:rsidR="00A8207E" w:rsidRPr="001E1C57" w:rsidRDefault="004A4590" w:rsidP="00651A35">
      <w:pPr>
        <w:pStyle w:val="Heading1"/>
      </w:pPr>
      <w:bookmarkStart w:id="38" w:name="_Toc221199455"/>
      <w:r w:rsidRPr="001E1C57">
        <w:lastRenderedPageBreak/>
        <w:t xml:space="preserve">Compliance </w:t>
      </w:r>
      <w:r w:rsidR="00115D60" w:rsidRPr="00603232">
        <w:t>and</w:t>
      </w:r>
      <w:r w:rsidRPr="001E1C57">
        <w:t xml:space="preserve"> Disclosure Requirements</w:t>
      </w:r>
      <w:bookmarkEnd w:id="38"/>
    </w:p>
    <w:p w14:paraId="0D682B15" w14:textId="136C459C" w:rsidR="00A8207E" w:rsidRDefault="00A8207E" w:rsidP="00603232">
      <w:pPr>
        <w:pStyle w:val="BodyText"/>
        <w:ind w:left="0"/>
      </w:pPr>
      <w:r>
        <w:t xml:space="preserve">The Contract Authority or Customer will, in its </w:t>
      </w:r>
      <w:r w:rsidR="00115D60">
        <w:rPr>
          <w:lang w:val="en-AU"/>
        </w:rPr>
        <w:t>value for money</w:t>
      </w:r>
      <w:r>
        <w:t xml:space="preserve"> assessment, consider the extent to which the Offer satisfies the following Compliance and Disclosure Requirements.  The Contract Authority or Customer reserves the right to reject any Offer that does not properly address any of the Compliance and Disclosure Requirements</w:t>
      </w:r>
      <w:r w:rsidR="00D20EB6">
        <w:t xml:space="preserve">, and/or which contains material departures from the </w:t>
      </w:r>
      <w:r w:rsidR="00D20EB6" w:rsidRPr="005204BF">
        <w:t>Customer Contract Details</w:t>
      </w:r>
      <w:r w:rsidR="00D20EB6">
        <w:t xml:space="preserve"> and/or General Conditions</w:t>
      </w:r>
      <w:r>
        <w:t>.</w:t>
      </w:r>
    </w:p>
    <w:p w14:paraId="0D682B16" w14:textId="29EBAE2E" w:rsidR="00A8207E" w:rsidRPr="00603232" w:rsidRDefault="00A8207E" w:rsidP="00603232">
      <w:pPr>
        <w:pStyle w:val="BodyTextbullet"/>
        <w:numPr>
          <w:ilvl w:val="0"/>
          <w:numId w:val="11"/>
        </w:numPr>
        <w:tabs>
          <w:tab w:val="clear" w:pos="1389"/>
        </w:tabs>
        <w:ind w:left="567"/>
        <w:rPr>
          <w:rStyle w:val="OptionalBold"/>
          <w:color w:val="auto"/>
        </w:rPr>
      </w:pPr>
      <w:r w:rsidRPr="00603232">
        <w:rPr>
          <w:rStyle w:val="OptionalBold"/>
          <w:color w:val="auto"/>
        </w:rPr>
        <w:t>Compliance</w:t>
      </w:r>
    </w:p>
    <w:p w14:paraId="0D682B17" w14:textId="77777777" w:rsidR="00A8207E" w:rsidRPr="006F7F91" w:rsidRDefault="00A8207E" w:rsidP="00603232">
      <w:pPr>
        <w:pStyle w:val="BodyTextIndentbullet"/>
        <w:tabs>
          <w:tab w:val="clear" w:pos="1980"/>
        </w:tabs>
        <w:spacing w:before="120"/>
        <w:ind w:left="1134"/>
        <w:rPr>
          <w:lang w:val="en-AU"/>
        </w:rPr>
      </w:pPr>
      <w:r w:rsidRPr="00C15572">
        <w:rPr>
          <w:b/>
          <w:bCs/>
        </w:rPr>
        <w:t>(i)</w:t>
      </w:r>
      <w:r w:rsidRPr="00C15572">
        <w:rPr>
          <w:b/>
          <w:bCs/>
        </w:rPr>
        <w:tab/>
      </w:r>
      <w:r w:rsidRPr="00CC17C0">
        <w:rPr>
          <w:rStyle w:val="Strong"/>
        </w:rPr>
        <w:t>Customer Contract</w:t>
      </w:r>
      <w:r w:rsidR="006F7F91">
        <w:rPr>
          <w:rStyle w:val="Strong"/>
          <w:lang w:val="en-AU"/>
        </w:rPr>
        <w:t xml:space="preserve"> Details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8"/>
        <w:gridCol w:w="4385"/>
      </w:tblGrid>
      <w:tr w:rsidR="00474612" w:rsidRPr="00CC17C0" w14:paraId="0D682B1E" w14:textId="77777777" w:rsidTr="00603232">
        <w:trPr>
          <w:trHeight w:val="1328"/>
        </w:trPr>
        <w:tc>
          <w:tcPr>
            <w:tcW w:w="9593" w:type="dxa"/>
            <w:gridSpan w:val="2"/>
            <w:shd w:val="clear" w:color="auto" w:fill="auto"/>
          </w:tcPr>
          <w:p w14:paraId="0D682B18" w14:textId="31EC451F" w:rsidR="00474612" w:rsidRPr="00CC17C0" w:rsidRDefault="00474612" w:rsidP="00164512">
            <w:pPr>
              <w:pStyle w:val="BodyTextIndent2"/>
              <w:tabs>
                <w:tab w:val="clear" w:pos="1980"/>
                <w:tab w:val="left" w:pos="175"/>
              </w:tabs>
              <w:ind w:left="34"/>
              <w:rPr>
                <w:rStyle w:val="Optional"/>
                <w:color w:val="auto"/>
                <w:lang w:val="en-AU"/>
              </w:rPr>
            </w:pPr>
            <w:r w:rsidRPr="00CC17C0">
              <w:rPr>
                <w:rStyle w:val="Optional"/>
                <w:color w:val="auto"/>
                <w:lang w:val="en-AU"/>
              </w:rPr>
              <w:t xml:space="preserve">The Respondent must confirm whether it will comply with the Customer Contract </w:t>
            </w:r>
            <w:r w:rsidR="006F7F91">
              <w:rPr>
                <w:rStyle w:val="Optional"/>
                <w:color w:val="auto"/>
                <w:lang w:val="en-AU"/>
              </w:rPr>
              <w:t xml:space="preserve">Details </w:t>
            </w:r>
            <w:r w:rsidRPr="00CC17C0">
              <w:rPr>
                <w:rStyle w:val="Optional"/>
                <w:color w:val="auto"/>
                <w:lang w:val="en-AU"/>
              </w:rPr>
              <w:t>(excluding the General Conditions and Schedules). If the Respondent will not comply with any clause of the Customer Contract</w:t>
            </w:r>
            <w:r w:rsidR="006F7F91">
              <w:rPr>
                <w:rStyle w:val="Optional"/>
                <w:color w:val="auto"/>
                <w:lang w:val="en-AU"/>
              </w:rPr>
              <w:t xml:space="preserve"> Details</w:t>
            </w:r>
            <w:r w:rsidRPr="00CC17C0">
              <w:rPr>
                <w:rStyle w:val="Optional"/>
                <w:color w:val="auto"/>
                <w:lang w:val="en-AU"/>
              </w:rPr>
              <w:t>, the Respondent must set out:</w:t>
            </w:r>
          </w:p>
          <w:p w14:paraId="0D682B19" w14:textId="77777777" w:rsidR="00474612" w:rsidRPr="00CC17C0" w:rsidRDefault="00474612" w:rsidP="004C0271">
            <w:pPr>
              <w:pStyle w:val="BodyTextIndent2bullet"/>
              <w:numPr>
                <w:ilvl w:val="0"/>
                <w:numId w:val="8"/>
              </w:numPr>
              <w:tabs>
                <w:tab w:val="clear" w:pos="1440"/>
                <w:tab w:val="clear" w:pos="2520"/>
                <w:tab w:val="left" w:pos="175"/>
                <w:tab w:val="num" w:pos="601"/>
              </w:tabs>
              <w:ind w:left="601"/>
              <w:rPr>
                <w:rStyle w:val="Optional"/>
                <w:color w:val="auto"/>
                <w:lang w:val="en-AU"/>
              </w:rPr>
            </w:pPr>
            <w:r w:rsidRPr="00CC17C0">
              <w:rPr>
                <w:rStyle w:val="Optional"/>
                <w:color w:val="auto"/>
                <w:lang w:val="en-AU"/>
              </w:rPr>
              <w:t>the clause it will not comply with;</w:t>
            </w:r>
          </w:p>
          <w:p w14:paraId="0D682B1A" w14:textId="77777777" w:rsidR="00474612" w:rsidRPr="00CC17C0" w:rsidRDefault="00474612" w:rsidP="004C0271">
            <w:pPr>
              <w:pStyle w:val="BodyTextIndent2bullet"/>
              <w:numPr>
                <w:ilvl w:val="0"/>
                <w:numId w:val="8"/>
              </w:numPr>
              <w:tabs>
                <w:tab w:val="clear" w:pos="1440"/>
                <w:tab w:val="clear" w:pos="2520"/>
                <w:tab w:val="left" w:pos="34"/>
                <w:tab w:val="num" w:pos="601"/>
              </w:tabs>
              <w:ind w:left="601"/>
              <w:rPr>
                <w:rStyle w:val="Optional"/>
                <w:color w:val="auto"/>
                <w:lang w:val="en-AU"/>
              </w:rPr>
            </w:pPr>
            <w:r w:rsidRPr="00CC17C0">
              <w:rPr>
                <w:rStyle w:val="Optional"/>
                <w:color w:val="auto"/>
                <w:lang w:val="en-AU"/>
              </w:rPr>
              <w:t>the extent of non-compliance – including the alternative clause, if any, or a description of any changes it requires to the Customer Contract</w:t>
            </w:r>
            <w:r w:rsidR="006F7F91">
              <w:rPr>
                <w:rStyle w:val="Optional"/>
                <w:color w:val="auto"/>
                <w:lang w:val="en-AU"/>
              </w:rPr>
              <w:t xml:space="preserve"> Details</w:t>
            </w:r>
            <w:r w:rsidRPr="00CC17C0">
              <w:rPr>
                <w:rStyle w:val="Optional"/>
                <w:color w:val="auto"/>
                <w:lang w:val="en-AU"/>
              </w:rPr>
              <w:t>; and</w:t>
            </w:r>
          </w:p>
          <w:p w14:paraId="0D682B1B" w14:textId="77777777" w:rsidR="00474612" w:rsidRPr="00CC17C0" w:rsidRDefault="00474612" w:rsidP="004C0271">
            <w:pPr>
              <w:pStyle w:val="BodyTextIndent2bullet"/>
              <w:numPr>
                <w:ilvl w:val="0"/>
                <w:numId w:val="8"/>
              </w:numPr>
              <w:tabs>
                <w:tab w:val="clear" w:pos="1440"/>
                <w:tab w:val="clear" w:pos="2520"/>
                <w:tab w:val="left" w:pos="34"/>
                <w:tab w:val="num" w:pos="601"/>
              </w:tabs>
              <w:ind w:left="601"/>
              <w:rPr>
                <w:rStyle w:val="Optional"/>
                <w:color w:val="auto"/>
                <w:lang w:val="en-AU"/>
              </w:rPr>
            </w:pPr>
            <w:r w:rsidRPr="00CC17C0">
              <w:rPr>
                <w:rStyle w:val="Optional"/>
                <w:color w:val="auto"/>
                <w:lang w:val="en-AU"/>
              </w:rPr>
              <w:t>the reason for non-compliance.</w:t>
            </w:r>
          </w:p>
          <w:p w14:paraId="0D682B1C" w14:textId="1641186A" w:rsidR="00474612" w:rsidRPr="00CC17C0" w:rsidRDefault="004A4590" w:rsidP="00164512">
            <w:pPr>
              <w:pStyle w:val="BodyTextIndentbullet"/>
              <w:spacing w:before="120"/>
              <w:ind w:left="0" w:firstLine="0"/>
              <w:jc w:val="left"/>
              <w:rPr>
                <w:b/>
                <w:lang w:val="en-AU"/>
              </w:rPr>
            </w:pPr>
            <w:r>
              <w:rPr>
                <w:b/>
                <w:lang w:val="en-AU"/>
              </w:rPr>
              <w:t>Respondent t</w:t>
            </w:r>
            <w:r w:rsidRPr="00CC17C0">
              <w:rPr>
                <w:b/>
                <w:lang w:val="en-AU"/>
              </w:rPr>
              <w:t>o Complete</w:t>
            </w:r>
            <w:r w:rsidR="00474612" w:rsidRPr="00CC17C0">
              <w:rPr>
                <w:b/>
                <w:lang w:val="en-AU"/>
              </w:rPr>
              <w:t>:</w:t>
            </w:r>
          </w:p>
          <w:p w14:paraId="0D682B1D" w14:textId="77777777" w:rsidR="00474612" w:rsidRPr="00CC17C0" w:rsidRDefault="00474612" w:rsidP="00164512">
            <w:pPr>
              <w:pStyle w:val="BodyTextIndentbullet"/>
              <w:spacing w:before="120"/>
              <w:ind w:left="0" w:right="-108" w:firstLine="0"/>
              <w:jc w:val="left"/>
              <w:rPr>
                <w:b/>
                <w:lang w:val="en-AU"/>
              </w:rPr>
            </w:pPr>
            <w:r w:rsidRPr="00CC17C0">
              <w:rPr>
                <w:lang w:val="en-AU"/>
              </w:rPr>
              <w:t>Does the Respondent agree to the Customer Contract</w:t>
            </w:r>
            <w:r w:rsidR="006F7F91">
              <w:rPr>
                <w:lang w:val="en-AU"/>
              </w:rPr>
              <w:t xml:space="preserve"> Details</w:t>
            </w:r>
            <w:r w:rsidRPr="00CC17C0">
              <w:rPr>
                <w:lang w:val="en-AU"/>
              </w:rPr>
              <w:t>?</w:t>
            </w:r>
          </w:p>
        </w:tc>
      </w:tr>
      <w:tr w:rsidR="00474612" w:rsidRPr="00CC17C0" w14:paraId="0D682B21" w14:textId="77777777" w:rsidTr="00603232">
        <w:trPr>
          <w:trHeight w:val="454"/>
        </w:trPr>
        <w:tc>
          <w:tcPr>
            <w:tcW w:w="5208" w:type="dxa"/>
            <w:shd w:val="clear" w:color="auto" w:fill="auto"/>
            <w:vAlign w:val="center"/>
          </w:tcPr>
          <w:p w14:paraId="0D682B1F" w14:textId="7BEFEF11" w:rsidR="00474612" w:rsidRPr="00CC17C0" w:rsidRDefault="00474612"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7"/>
                  <w:enabled/>
                  <w:calcOnExit w:val="0"/>
                  <w:checkBox>
                    <w:sizeAuto/>
                    <w:default w:val="0"/>
                  </w:checkBox>
                </w:ffData>
              </w:fldChar>
            </w:r>
            <w:r w:rsidR="00821CFB">
              <w:rPr>
                <w:rStyle w:val="Optional"/>
                <w:color w:val="auto"/>
                <w:sz w:val="32"/>
                <w:szCs w:val="32"/>
                <w:lang w:val="en-AU"/>
              </w:rPr>
              <w:instrText xml:space="preserve"> </w:instrText>
            </w:r>
            <w:bookmarkStart w:id="39" w:name="Check7"/>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39"/>
          </w:p>
        </w:tc>
        <w:tc>
          <w:tcPr>
            <w:tcW w:w="4385" w:type="dxa"/>
            <w:shd w:val="clear" w:color="auto" w:fill="auto"/>
            <w:vAlign w:val="center"/>
          </w:tcPr>
          <w:p w14:paraId="0D682B20" w14:textId="77777777" w:rsidR="00474612" w:rsidRPr="00CC17C0" w:rsidRDefault="00474612"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8"/>
                  <w:enabled/>
                  <w:calcOnExit w:val="0"/>
                  <w:checkBox>
                    <w:sizeAuto/>
                    <w:default w:val="0"/>
                  </w:checkBox>
                </w:ffData>
              </w:fldChar>
            </w:r>
            <w:r w:rsidR="00821CFB">
              <w:rPr>
                <w:rStyle w:val="Optional"/>
                <w:color w:val="auto"/>
                <w:sz w:val="32"/>
                <w:szCs w:val="32"/>
                <w:lang w:val="en-AU"/>
              </w:rPr>
              <w:instrText xml:space="preserve"> </w:instrText>
            </w:r>
            <w:bookmarkStart w:id="40" w:name="Check8"/>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40"/>
          </w:p>
        </w:tc>
      </w:tr>
      <w:tr w:rsidR="00474612" w:rsidRPr="00CC17C0" w14:paraId="0D682B24" w14:textId="77777777" w:rsidTr="00603232">
        <w:tc>
          <w:tcPr>
            <w:tcW w:w="9593" w:type="dxa"/>
            <w:gridSpan w:val="2"/>
            <w:shd w:val="clear" w:color="auto" w:fill="auto"/>
          </w:tcPr>
          <w:p w14:paraId="0D682B22" w14:textId="77777777" w:rsidR="00474612" w:rsidRPr="00CC17C0" w:rsidRDefault="00474612" w:rsidP="00164512">
            <w:pPr>
              <w:pStyle w:val="BodyTextIndentbullet"/>
              <w:tabs>
                <w:tab w:val="clear" w:pos="1980"/>
                <w:tab w:val="left" w:pos="742"/>
              </w:tabs>
              <w:spacing w:before="120"/>
              <w:ind w:left="34" w:firstLine="0"/>
              <w:rPr>
                <w:lang w:val="en-AU"/>
              </w:rPr>
            </w:pPr>
            <w:r w:rsidRPr="00CC17C0">
              <w:rPr>
                <w:lang w:val="en-AU"/>
              </w:rPr>
              <w:t>If no, provide details:</w:t>
            </w:r>
          </w:p>
          <w:p w14:paraId="0D682B23" w14:textId="77777777" w:rsidR="00474612" w:rsidRPr="00CC17C0" w:rsidRDefault="00474612" w:rsidP="00164512">
            <w:pPr>
              <w:pStyle w:val="BodyTextIndentbullet"/>
              <w:tabs>
                <w:tab w:val="clear" w:pos="1980"/>
                <w:tab w:val="left" w:pos="742"/>
              </w:tabs>
              <w:spacing w:before="120"/>
              <w:ind w:left="34" w:firstLine="0"/>
              <w:rPr>
                <w:lang w:val="en-AU"/>
              </w:rPr>
            </w:pPr>
          </w:p>
        </w:tc>
      </w:tr>
    </w:tbl>
    <w:p w14:paraId="0D682B25" w14:textId="77777777" w:rsidR="00A8207E" w:rsidRPr="00CC17C0" w:rsidRDefault="00A8207E" w:rsidP="00603232">
      <w:pPr>
        <w:pStyle w:val="BodyTextIndentbullet"/>
        <w:tabs>
          <w:tab w:val="clear" w:pos="1980"/>
        </w:tabs>
        <w:spacing w:before="120"/>
        <w:ind w:left="1134"/>
      </w:pPr>
      <w:r w:rsidRPr="00C15572">
        <w:rPr>
          <w:b/>
          <w:bCs/>
        </w:rPr>
        <w:t>(ii)</w:t>
      </w:r>
      <w:r w:rsidRPr="00C15572">
        <w:rPr>
          <w:b/>
          <w:bCs/>
        </w:rPr>
        <w:tab/>
      </w:r>
      <w:r w:rsidRPr="00CC17C0">
        <w:rPr>
          <w:rStyle w:val="Strong"/>
        </w:rPr>
        <w:t>General Conditions / Schedules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7"/>
        <w:gridCol w:w="4386"/>
      </w:tblGrid>
      <w:tr w:rsidR="00474612" w:rsidRPr="00CC17C0" w14:paraId="0D682B2C" w14:textId="77777777" w:rsidTr="00603232">
        <w:trPr>
          <w:trHeight w:val="1328"/>
        </w:trPr>
        <w:tc>
          <w:tcPr>
            <w:tcW w:w="9593" w:type="dxa"/>
            <w:gridSpan w:val="2"/>
            <w:shd w:val="clear" w:color="auto" w:fill="auto"/>
          </w:tcPr>
          <w:p w14:paraId="0D682B26" w14:textId="50248A41" w:rsidR="00474612" w:rsidRPr="00CC17C0" w:rsidRDefault="00474612" w:rsidP="00164512">
            <w:pPr>
              <w:pStyle w:val="BodyTextIndent2"/>
              <w:tabs>
                <w:tab w:val="clear" w:pos="1980"/>
                <w:tab w:val="left" w:pos="34"/>
              </w:tabs>
              <w:ind w:left="34"/>
              <w:rPr>
                <w:rStyle w:val="Optional"/>
                <w:color w:val="auto"/>
                <w:lang w:val="en-AU"/>
              </w:rPr>
            </w:pPr>
            <w:r w:rsidRPr="00CC17C0">
              <w:rPr>
                <w:rStyle w:val="Optional"/>
                <w:color w:val="auto"/>
                <w:lang w:val="en-AU"/>
              </w:rPr>
              <w:t>The Respondent must confirm whether it will comply with the General Conditions and Schedules. If the Respondent will not comply with any of the General Conditions and Schedules, the Respondent must set out:</w:t>
            </w:r>
          </w:p>
          <w:p w14:paraId="0D682B27" w14:textId="77777777" w:rsidR="00474612" w:rsidRPr="00CC17C0" w:rsidRDefault="00474612" w:rsidP="001B426C">
            <w:pPr>
              <w:pStyle w:val="BodyTextIndent2bullet"/>
              <w:numPr>
                <w:ilvl w:val="2"/>
                <w:numId w:val="14"/>
              </w:numPr>
              <w:tabs>
                <w:tab w:val="clear" w:pos="2520"/>
                <w:tab w:val="clear" w:pos="3964"/>
                <w:tab w:val="left" w:pos="34"/>
                <w:tab w:val="num" w:pos="601"/>
              </w:tabs>
              <w:ind w:left="601" w:hanging="567"/>
              <w:rPr>
                <w:rStyle w:val="Optional"/>
                <w:color w:val="auto"/>
                <w:lang w:val="en-AU"/>
              </w:rPr>
            </w:pPr>
            <w:r w:rsidRPr="00CC17C0">
              <w:rPr>
                <w:rStyle w:val="Optional"/>
                <w:color w:val="auto"/>
                <w:lang w:val="en-AU"/>
              </w:rPr>
              <w:t>the General Condition / Schedules it will not comply with;</w:t>
            </w:r>
          </w:p>
          <w:p w14:paraId="0D682B28" w14:textId="77777777" w:rsidR="00474612" w:rsidRPr="00CC17C0" w:rsidRDefault="00474612" w:rsidP="001B426C">
            <w:pPr>
              <w:pStyle w:val="BodyTextIndent2bullet"/>
              <w:numPr>
                <w:ilvl w:val="2"/>
                <w:numId w:val="14"/>
              </w:numPr>
              <w:tabs>
                <w:tab w:val="clear" w:pos="2520"/>
                <w:tab w:val="left" w:pos="601"/>
              </w:tabs>
              <w:ind w:left="601" w:hanging="601"/>
              <w:rPr>
                <w:rStyle w:val="Optional"/>
                <w:color w:val="auto"/>
                <w:lang w:val="en-AU"/>
              </w:rPr>
            </w:pPr>
            <w:r w:rsidRPr="00CC17C0">
              <w:rPr>
                <w:rStyle w:val="Optional"/>
                <w:color w:val="auto"/>
                <w:lang w:val="en-AU"/>
              </w:rPr>
              <w:t>the extent of non-compliance – including the alternative clause, if any, or a description of any changes it requires to the General Conditions / Schedules; and</w:t>
            </w:r>
          </w:p>
          <w:p w14:paraId="0D682B29" w14:textId="77777777" w:rsidR="00474612" w:rsidRPr="00CC17C0" w:rsidRDefault="00474612" w:rsidP="001B426C">
            <w:pPr>
              <w:pStyle w:val="BodyTextIndent2bullet"/>
              <w:numPr>
                <w:ilvl w:val="2"/>
                <w:numId w:val="14"/>
              </w:numPr>
              <w:tabs>
                <w:tab w:val="clear" w:pos="2520"/>
                <w:tab w:val="left" w:pos="34"/>
                <w:tab w:val="left" w:pos="601"/>
              </w:tabs>
              <w:ind w:left="34" w:firstLine="0"/>
              <w:rPr>
                <w:rStyle w:val="Optional"/>
                <w:color w:val="auto"/>
                <w:lang w:val="en-AU"/>
              </w:rPr>
            </w:pPr>
            <w:r w:rsidRPr="00CC17C0">
              <w:rPr>
                <w:rStyle w:val="Optional"/>
                <w:color w:val="auto"/>
                <w:lang w:val="en-AU"/>
              </w:rPr>
              <w:t>the reason for non-compliance.</w:t>
            </w:r>
          </w:p>
          <w:p w14:paraId="0D682B2A" w14:textId="0833F2D4" w:rsidR="00474612" w:rsidRPr="00CC17C0" w:rsidRDefault="004A4590" w:rsidP="00164512">
            <w:pPr>
              <w:pStyle w:val="BodyTextIndentbullet"/>
              <w:spacing w:before="120"/>
              <w:ind w:left="0" w:firstLine="0"/>
              <w:jc w:val="left"/>
              <w:rPr>
                <w:b/>
                <w:lang w:val="en-AU"/>
              </w:rPr>
            </w:pPr>
            <w:r w:rsidRPr="00CC17C0">
              <w:rPr>
                <w:b/>
                <w:lang w:val="en-AU"/>
              </w:rPr>
              <w:t xml:space="preserve">Respondent </w:t>
            </w:r>
            <w:r>
              <w:rPr>
                <w:b/>
                <w:lang w:val="en-AU"/>
              </w:rPr>
              <w:t>t</w:t>
            </w:r>
            <w:r w:rsidRPr="00CC17C0">
              <w:rPr>
                <w:b/>
                <w:lang w:val="en-AU"/>
              </w:rPr>
              <w:t>o Complete</w:t>
            </w:r>
            <w:r w:rsidR="00474612" w:rsidRPr="00CC17C0">
              <w:rPr>
                <w:b/>
                <w:lang w:val="en-AU"/>
              </w:rPr>
              <w:t>:</w:t>
            </w:r>
          </w:p>
          <w:p w14:paraId="0D682B2B" w14:textId="77777777" w:rsidR="00474612" w:rsidRPr="00CC17C0" w:rsidRDefault="00474612" w:rsidP="00164512">
            <w:pPr>
              <w:pStyle w:val="BodyTextIndentbullet"/>
              <w:spacing w:before="120"/>
              <w:ind w:left="0" w:firstLine="0"/>
              <w:jc w:val="left"/>
              <w:rPr>
                <w:b/>
                <w:lang w:val="en-AU"/>
              </w:rPr>
            </w:pPr>
            <w:r w:rsidRPr="00CC17C0">
              <w:rPr>
                <w:lang w:val="en-AU"/>
              </w:rPr>
              <w:t>Does the Respondent agree to the General Conditions/Schedules?</w:t>
            </w:r>
          </w:p>
        </w:tc>
      </w:tr>
      <w:tr w:rsidR="00474612" w:rsidRPr="00CC17C0" w14:paraId="0D682B2F" w14:textId="77777777" w:rsidTr="00603232">
        <w:trPr>
          <w:trHeight w:val="454"/>
        </w:trPr>
        <w:tc>
          <w:tcPr>
            <w:tcW w:w="5207" w:type="dxa"/>
            <w:shd w:val="clear" w:color="auto" w:fill="auto"/>
            <w:vAlign w:val="center"/>
          </w:tcPr>
          <w:p w14:paraId="0D682B2D" w14:textId="3EB34920" w:rsidR="00474612" w:rsidRPr="00CC17C0" w:rsidRDefault="00474612"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9"/>
                  <w:enabled/>
                  <w:calcOnExit w:val="0"/>
                  <w:checkBox>
                    <w:sizeAuto/>
                    <w:default w:val="0"/>
                  </w:checkBox>
                </w:ffData>
              </w:fldChar>
            </w:r>
            <w:r w:rsidR="00821CFB">
              <w:rPr>
                <w:rStyle w:val="Optional"/>
                <w:color w:val="auto"/>
                <w:sz w:val="32"/>
                <w:szCs w:val="32"/>
                <w:lang w:val="en-AU"/>
              </w:rPr>
              <w:instrText xml:space="preserve"> </w:instrText>
            </w:r>
            <w:bookmarkStart w:id="41" w:name="Check9"/>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41"/>
          </w:p>
        </w:tc>
        <w:tc>
          <w:tcPr>
            <w:tcW w:w="4386" w:type="dxa"/>
            <w:shd w:val="clear" w:color="auto" w:fill="auto"/>
            <w:vAlign w:val="center"/>
          </w:tcPr>
          <w:p w14:paraId="0D682B2E" w14:textId="77777777" w:rsidR="00474612" w:rsidRPr="00CC17C0" w:rsidRDefault="00474612"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0"/>
                  <w:enabled/>
                  <w:calcOnExit w:val="0"/>
                  <w:checkBox>
                    <w:sizeAuto/>
                    <w:default w:val="0"/>
                  </w:checkBox>
                </w:ffData>
              </w:fldChar>
            </w:r>
            <w:r w:rsidR="00821CFB">
              <w:rPr>
                <w:rStyle w:val="Optional"/>
                <w:color w:val="auto"/>
                <w:sz w:val="32"/>
                <w:szCs w:val="32"/>
                <w:lang w:val="en-AU"/>
              </w:rPr>
              <w:instrText xml:space="preserve"> </w:instrText>
            </w:r>
            <w:bookmarkStart w:id="42" w:name="Check10"/>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42"/>
          </w:p>
        </w:tc>
      </w:tr>
      <w:tr w:rsidR="00474612" w:rsidRPr="00CC17C0" w14:paraId="0D682B32" w14:textId="77777777" w:rsidTr="00603232">
        <w:tc>
          <w:tcPr>
            <w:tcW w:w="9593" w:type="dxa"/>
            <w:gridSpan w:val="2"/>
            <w:shd w:val="clear" w:color="auto" w:fill="auto"/>
          </w:tcPr>
          <w:p w14:paraId="0D682B30" w14:textId="77777777" w:rsidR="00474612" w:rsidRPr="00CC17C0" w:rsidRDefault="00474612" w:rsidP="00164512">
            <w:pPr>
              <w:pStyle w:val="BodyTextIndentbullet"/>
              <w:tabs>
                <w:tab w:val="clear" w:pos="1980"/>
                <w:tab w:val="left" w:pos="742"/>
              </w:tabs>
              <w:spacing w:before="120"/>
              <w:ind w:left="34" w:firstLine="0"/>
              <w:rPr>
                <w:lang w:val="en-AU"/>
              </w:rPr>
            </w:pPr>
            <w:r w:rsidRPr="00CC17C0">
              <w:rPr>
                <w:lang w:val="en-AU"/>
              </w:rPr>
              <w:t>If no, provide details:</w:t>
            </w:r>
          </w:p>
          <w:p w14:paraId="0D682B31" w14:textId="77777777" w:rsidR="00474612" w:rsidRPr="00CC17C0" w:rsidRDefault="00474612" w:rsidP="00164512">
            <w:pPr>
              <w:pStyle w:val="BodyTextIndentbullet"/>
              <w:tabs>
                <w:tab w:val="clear" w:pos="1980"/>
                <w:tab w:val="left" w:pos="742"/>
              </w:tabs>
              <w:spacing w:before="120"/>
              <w:ind w:left="34" w:firstLine="0"/>
              <w:rPr>
                <w:lang w:val="en-AU"/>
              </w:rPr>
            </w:pPr>
          </w:p>
        </w:tc>
      </w:tr>
    </w:tbl>
    <w:p w14:paraId="740F46C6" w14:textId="1DF33EFD" w:rsidR="006B6718" w:rsidRPr="00265C6A" w:rsidRDefault="00535BB9" w:rsidP="00603232">
      <w:pPr>
        <w:pStyle w:val="ListParagraph"/>
        <w:keepNext/>
        <w:numPr>
          <w:ilvl w:val="0"/>
          <w:numId w:val="20"/>
        </w:numPr>
        <w:spacing w:before="120" w:after="120"/>
        <w:ind w:left="1134" w:hanging="545"/>
        <w:jc w:val="both"/>
        <w:rPr>
          <w:b/>
          <w:bCs/>
          <w:spacing w:val="0"/>
          <w:lang w:val="x-none"/>
        </w:rPr>
      </w:pPr>
      <w:r w:rsidRPr="00265C6A">
        <w:rPr>
          <w:rStyle w:val="Optional"/>
          <w:b/>
          <w:bCs/>
          <w:color w:val="auto"/>
        </w:rPr>
        <w:lastRenderedPageBreak/>
        <w:t>Aboriginal Procurement Policy - Aboriginal Participation Requirements</w:t>
      </w:r>
    </w:p>
    <w:tbl>
      <w:tblPr>
        <w:tblW w:w="959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7"/>
        <w:gridCol w:w="1881"/>
        <w:gridCol w:w="2505"/>
      </w:tblGrid>
      <w:tr w:rsidR="00265C6A" w:rsidRPr="00265C6A" w14:paraId="6431E115" w14:textId="77777777" w:rsidTr="00603232">
        <w:trPr>
          <w:trHeight w:val="1328"/>
        </w:trPr>
        <w:tc>
          <w:tcPr>
            <w:tcW w:w="9593" w:type="dxa"/>
            <w:gridSpan w:val="3"/>
            <w:shd w:val="clear" w:color="auto" w:fill="auto"/>
          </w:tcPr>
          <w:p w14:paraId="68830B0F" w14:textId="798EA027" w:rsidR="000E06F1" w:rsidRPr="00265C6A" w:rsidRDefault="000E06F1" w:rsidP="000E06F1">
            <w:pPr>
              <w:tabs>
                <w:tab w:val="left" w:pos="34"/>
                <w:tab w:val="left" w:pos="1980"/>
              </w:tabs>
              <w:spacing w:before="80" w:after="120"/>
              <w:ind w:left="34"/>
              <w:jc w:val="both"/>
              <w:rPr>
                <w:spacing w:val="0"/>
              </w:rPr>
            </w:pPr>
            <w:r w:rsidRPr="00265C6A">
              <w:rPr>
                <w:spacing w:val="0"/>
              </w:rPr>
              <w:t>The Aboriginal Participation Requirements described in the Aboriginal Procurement Policy apply to this Request. The Aboriginal Participation Outcome applicable to the Customer Contract resulting from this Request is described in Schedule 1 (Customer Contract Details) of the Request.</w:t>
            </w:r>
          </w:p>
          <w:p w14:paraId="56015E54" w14:textId="77777777" w:rsidR="006B6718" w:rsidRPr="00265C6A" w:rsidRDefault="006B6718" w:rsidP="001648D5">
            <w:pPr>
              <w:tabs>
                <w:tab w:val="left" w:pos="34"/>
                <w:tab w:val="left" w:pos="1980"/>
              </w:tabs>
              <w:spacing w:before="80" w:after="120"/>
              <w:ind w:left="34"/>
              <w:jc w:val="both"/>
              <w:rPr>
                <w:b/>
                <w:bCs/>
                <w:spacing w:val="0"/>
              </w:rPr>
            </w:pPr>
            <w:r w:rsidRPr="00265C6A">
              <w:rPr>
                <w:b/>
                <w:bCs/>
                <w:spacing w:val="0"/>
              </w:rPr>
              <w:t>Respondent to Complete:</w:t>
            </w:r>
          </w:p>
          <w:p w14:paraId="0D8C8E0A" w14:textId="026C3E88" w:rsidR="006B6718" w:rsidRPr="00265C6A" w:rsidRDefault="00A2074D" w:rsidP="0083019C">
            <w:pPr>
              <w:tabs>
                <w:tab w:val="left" w:pos="202"/>
                <w:tab w:val="left" w:pos="1980"/>
              </w:tabs>
              <w:spacing w:before="120" w:after="120"/>
              <w:jc w:val="both"/>
              <w:rPr>
                <w:b/>
                <w:spacing w:val="0"/>
              </w:rPr>
            </w:pPr>
            <w:r w:rsidRPr="00265C6A">
              <w:rPr>
                <w:spacing w:val="0"/>
              </w:rPr>
              <w:t>Does the Respondent agree to comply with Item (</w:t>
            </w:r>
            <w:r w:rsidRPr="00265C6A">
              <w:rPr>
                <w:i/>
                <w:iCs/>
                <w:spacing w:val="0"/>
              </w:rPr>
              <w:t>Aboriginal Procurement Policy – Aboriginal Participation Requirements</w:t>
            </w:r>
            <w:r w:rsidRPr="00265C6A">
              <w:rPr>
                <w:spacing w:val="0"/>
              </w:rPr>
              <w:t>) of the Customer Contract Details?</w:t>
            </w:r>
          </w:p>
        </w:tc>
      </w:tr>
      <w:tr w:rsidR="00265C6A" w:rsidRPr="00265C6A" w14:paraId="61BC4A08" w14:textId="77777777" w:rsidTr="00603232">
        <w:trPr>
          <w:trHeight w:val="454"/>
        </w:trPr>
        <w:tc>
          <w:tcPr>
            <w:tcW w:w="5207" w:type="dxa"/>
            <w:shd w:val="clear" w:color="auto" w:fill="auto"/>
            <w:vAlign w:val="center"/>
          </w:tcPr>
          <w:p w14:paraId="6894DF75" w14:textId="1CC8F340" w:rsidR="006B6718" w:rsidRPr="00265C6A" w:rsidRDefault="006B6718" w:rsidP="001648D5">
            <w:pPr>
              <w:tabs>
                <w:tab w:val="left" w:pos="1980"/>
              </w:tabs>
              <w:rPr>
                <w:spacing w:val="0"/>
              </w:rPr>
            </w:pPr>
            <w:r w:rsidRPr="00265C6A">
              <w:rPr>
                <w:spacing w:val="0"/>
              </w:rPr>
              <w:t>Yes</w:t>
            </w:r>
            <w:r w:rsidRPr="00265C6A">
              <w:rPr>
                <w:spacing w:val="0"/>
              </w:rPr>
              <w:tab/>
            </w:r>
            <w:r w:rsidRPr="00265C6A">
              <w:rPr>
                <w:spacing w:val="0"/>
                <w:sz w:val="32"/>
                <w:szCs w:val="32"/>
              </w:rPr>
              <w:fldChar w:fldCharType="begin">
                <w:ffData>
                  <w:name w:val="Check11"/>
                  <w:enabled/>
                  <w:calcOnExit w:val="0"/>
                  <w:checkBox>
                    <w:sizeAuto/>
                    <w:default w:val="0"/>
                  </w:checkBox>
                </w:ffData>
              </w:fldChar>
            </w:r>
            <w:r w:rsidRPr="00265C6A">
              <w:rPr>
                <w:spacing w:val="0"/>
                <w:sz w:val="32"/>
                <w:szCs w:val="32"/>
              </w:rPr>
              <w:instrText xml:space="preserve"> FORMCHECKBOX </w:instrText>
            </w:r>
            <w:r w:rsidRPr="00265C6A">
              <w:rPr>
                <w:spacing w:val="0"/>
                <w:sz w:val="32"/>
                <w:szCs w:val="32"/>
              </w:rPr>
            </w:r>
            <w:r w:rsidRPr="00265C6A">
              <w:rPr>
                <w:spacing w:val="0"/>
                <w:sz w:val="32"/>
                <w:szCs w:val="32"/>
              </w:rPr>
              <w:fldChar w:fldCharType="separate"/>
            </w:r>
            <w:r w:rsidRPr="00265C6A">
              <w:rPr>
                <w:spacing w:val="0"/>
                <w:sz w:val="32"/>
                <w:szCs w:val="32"/>
              </w:rPr>
              <w:fldChar w:fldCharType="end"/>
            </w:r>
          </w:p>
        </w:tc>
        <w:tc>
          <w:tcPr>
            <w:tcW w:w="4386" w:type="dxa"/>
            <w:gridSpan w:val="2"/>
            <w:shd w:val="clear" w:color="auto" w:fill="auto"/>
            <w:vAlign w:val="center"/>
          </w:tcPr>
          <w:p w14:paraId="324D7CDF" w14:textId="77777777" w:rsidR="006B6718" w:rsidRPr="00265C6A" w:rsidRDefault="006B6718" w:rsidP="001648D5">
            <w:pPr>
              <w:tabs>
                <w:tab w:val="left" w:pos="1980"/>
              </w:tabs>
              <w:rPr>
                <w:spacing w:val="0"/>
              </w:rPr>
            </w:pPr>
            <w:r w:rsidRPr="00265C6A">
              <w:rPr>
                <w:spacing w:val="0"/>
              </w:rPr>
              <w:t>No</w:t>
            </w:r>
            <w:r w:rsidRPr="00265C6A">
              <w:rPr>
                <w:spacing w:val="0"/>
              </w:rPr>
              <w:tab/>
            </w:r>
            <w:r w:rsidRPr="00265C6A">
              <w:rPr>
                <w:spacing w:val="0"/>
                <w:sz w:val="32"/>
                <w:szCs w:val="32"/>
              </w:rPr>
              <w:fldChar w:fldCharType="begin">
                <w:ffData>
                  <w:name w:val="Check12"/>
                  <w:enabled/>
                  <w:calcOnExit w:val="0"/>
                  <w:checkBox>
                    <w:sizeAuto/>
                    <w:default w:val="0"/>
                  </w:checkBox>
                </w:ffData>
              </w:fldChar>
            </w:r>
            <w:r w:rsidRPr="00265C6A">
              <w:rPr>
                <w:spacing w:val="0"/>
                <w:sz w:val="32"/>
                <w:szCs w:val="32"/>
              </w:rPr>
              <w:instrText xml:space="preserve"> FORMCHECKBOX </w:instrText>
            </w:r>
            <w:r w:rsidRPr="00265C6A">
              <w:rPr>
                <w:spacing w:val="0"/>
                <w:sz w:val="32"/>
                <w:szCs w:val="32"/>
              </w:rPr>
            </w:r>
            <w:r w:rsidRPr="00265C6A">
              <w:rPr>
                <w:spacing w:val="0"/>
                <w:sz w:val="32"/>
                <w:szCs w:val="32"/>
              </w:rPr>
              <w:fldChar w:fldCharType="separate"/>
            </w:r>
            <w:r w:rsidRPr="00265C6A">
              <w:rPr>
                <w:spacing w:val="0"/>
                <w:sz w:val="32"/>
                <w:szCs w:val="32"/>
              </w:rPr>
              <w:fldChar w:fldCharType="end"/>
            </w:r>
          </w:p>
        </w:tc>
      </w:tr>
      <w:tr w:rsidR="00265C6A" w:rsidRPr="00265C6A" w14:paraId="3B35210A" w14:textId="77777777" w:rsidTr="00603232">
        <w:tc>
          <w:tcPr>
            <w:tcW w:w="9593" w:type="dxa"/>
            <w:gridSpan w:val="3"/>
            <w:tcBorders>
              <w:bottom w:val="nil"/>
            </w:tcBorders>
            <w:shd w:val="clear" w:color="auto" w:fill="auto"/>
          </w:tcPr>
          <w:p w14:paraId="5B4683A4" w14:textId="748EC6D0" w:rsidR="004B18C2" w:rsidRPr="00265C6A" w:rsidRDefault="00E52E20" w:rsidP="001648D5">
            <w:pPr>
              <w:tabs>
                <w:tab w:val="left" w:pos="742"/>
              </w:tabs>
              <w:spacing w:before="120" w:after="120"/>
              <w:ind w:left="34"/>
              <w:jc w:val="both"/>
              <w:rPr>
                <w:spacing w:val="0"/>
              </w:rPr>
            </w:pPr>
            <w:r w:rsidRPr="00265C6A">
              <w:rPr>
                <w:rStyle w:val="Optional"/>
                <w:color w:val="auto"/>
                <w:spacing w:val="0"/>
              </w:rPr>
              <w:t xml:space="preserve">If </w:t>
            </w:r>
            <w:r w:rsidR="0092378C" w:rsidRPr="00265C6A">
              <w:rPr>
                <w:rStyle w:val="Optional"/>
                <w:color w:val="auto"/>
                <w:spacing w:val="0"/>
              </w:rPr>
              <w:t>y</w:t>
            </w:r>
            <w:r w:rsidRPr="00265C6A">
              <w:rPr>
                <w:rStyle w:val="Optional"/>
                <w:color w:val="auto"/>
                <w:spacing w:val="0"/>
              </w:rPr>
              <w:t xml:space="preserve">es, which Aboriginal </w:t>
            </w:r>
            <w:r w:rsidR="0092378C" w:rsidRPr="00265C6A">
              <w:rPr>
                <w:rStyle w:val="Optional"/>
                <w:color w:val="auto"/>
                <w:spacing w:val="0"/>
              </w:rPr>
              <w:t>P</w:t>
            </w:r>
            <w:r w:rsidRPr="00265C6A">
              <w:rPr>
                <w:rStyle w:val="Optional"/>
                <w:color w:val="auto"/>
                <w:spacing w:val="0"/>
              </w:rPr>
              <w:t xml:space="preserve">articipation </w:t>
            </w:r>
            <w:r w:rsidR="0092378C" w:rsidRPr="00265C6A">
              <w:rPr>
                <w:rStyle w:val="Optional"/>
                <w:color w:val="auto"/>
                <w:spacing w:val="0"/>
              </w:rPr>
              <w:t xml:space="preserve">Outcome </w:t>
            </w:r>
            <w:r w:rsidRPr="00265C6A">
              <w:rPr>
                <w:rStyle w:val="Optional"/>
                <w:color w:val="auto"/>
                <w:spacing w:val="0"/>
              </w:rPr>
              <w:t>does the Respondent agree to comply with?</w:t>
            </w:r>
          </w:p>
        </w:tc>
      </w:tr>
      <w:tr w:rsidR="00265C6A" w:rsidRPr="00265C6A" w14:paraId="5DF32F92" w14:textId="77777777" w:rsidTr="00603232">
        <w:tc>
          <w:tcPr>
            <w:tcW w:w="7088" w:type="dxa"/>
            <w:gridSpan w:val="2"/>
            <w:tcBorders>
              <w:top w:val="nil"/>
              <w:bottom w:val="nil"/>
              <w:right w:val="nil"/>
            </w:tcBorders>
            <w:shd w:val="clear" w:color="auto" w:fill="auto"/>
          </w:tcPr>
          <w:p w14:paraId="33C23F78" w14:textId="3E11CE88" w:rsidR="001F0882" w:rsidRPr="00265C6A" w:rsidRDefault="001847D8" w:rsidP="00F431EB">
            <w:pPr>
              <w:tabs>
                <w:tab w:val="left" w:pos="742"/>
              </w:tabs>
              <w:ind w:left="34"/>
              <w:jc w:val="both"/>
              <w:rPr>
                <w:rStyle w:val="Optional"/>
                <w:color w:val="auto"/>
                <w:spacing w:val="0"/>
              </w:rPr>
            </w:pPr>
            <w:r w:rsidRPr="00265C6A">
              <w:rPr>
                <w:iCs/>
                <w:spacing w:val="0"/>
              </w:rPr>
              <w:t xml:space="preserve">Aboriginal Business </w:t>
            </w:r>
            <w:r w:rsidR="001210AC" w:rsidRPr="00265C6A">
              <w:rPr>
                <w:iCs/>
                <w:spacing w:val="0"/>
              </w:rPr>
              <w:t xml:space="preserve">/ ACCO </w:t>
            </w:r>
            <w:r w:rsidRPr="00265C6A">
              <w:rPr>
                <w:iCs/>
                <w:spacing w:val="0"/>
              </w:rPr>
              <w:t>Subcontracting Outcomes</w:t>
            </w:r>
          </w:p>
        </w:tc>
        <w:tc>
          <w:tcPr>
            <w:tcW w:w="2505" w:type="dxa"/>
            <w:tcBorders>
              <w:top w:val="nil"/>
              <w:left w:val="nil"/>
              <w:bottom w:val="nil"/>
            </w:tcBorders>
            <w:shd w:val="clear" w:color="auto" w:fill="auto"/>
          </w:tcPr>
          <w:p w14:paraId="59E2696C" w14:textId="07C63D05" w:rsidR="001F0882" w:rsidRPr="00265C6A" w:rsidRDefault="00760D4B" w:rsidP="004E108B">
            <w:pPr>
              <w:tabs>
                <w:tab w:val="left" w:pos="740"/>
              </w:tabs>
              <w:ind w:left="34"/>
              <w:jc w:val="center"/>
              <w:rPr>
                <w:rStyle w:val="Optional"/>
                <w:color w:val="auto"/>
                <w:spacing w:val="0"/>
              </w:rPr>
            </w:pPr>
            <w:r w:rsidRPr="00265C6A">
              <w:rPr>
                <w:spacing w:val="0"/>
                <w:sz w:val="32"/>
                <w:szCs w:val="32"/>
              </w:rPr>
              <w:fldChar w:fldCharType="begin">
                <w:ffData>
                  <w:name w:val="Check12"/>
                  <w:enabled/>
                  <w:calcOnExit w:val="0"/>
                  <w:checkBox>
                    <w:sizeAuto/>
                    <w:default w:val="0"/>
                  </w:checkBox>
                </w:ffData>
              </w:fldChar>
            </w:r>
            <w:r w:rsidRPr="00265C6A">
              <w:rPr>
                <w:spacing w:val="0"/>
                <w:sz w:val="32"/>
                <w:szCs w:val="32"/>
              </w:rPr>
              <w:instrText xml:space="preserve"> FORMCHECKBOX </w:instrText>
            </w:r>
            <w:r w:rsidRPr="00265C6A">
              <w:rPr>
                <w:spacing w:val="0"/>
                <w:sz w:val="32"/>
                <w:szCs w:val="32"/>
              </w:rPr>
            </w:r>
            <w:r w:rsidRPr="00265C6A">
              <w:rPr>
                <w:spacing w:val="0"/>
                <w:sz w:val="32"/>
                <w:szCs w:val="32"/>
              </w:rPr>
              <w:fldChar w:fldCharType="separate"/>
            </w:r>
            <w:r w:rsidRPr="00265C6A">
              <w:rPr>
                <w:spacing w:val="0"/>
                <w:sz w:val="32"/>
                <w:szCs w:val="32"/>
              </w:rPr>
              <w:fldChar w:fldCharType="end"/>
            </w:r>
          </w:p>
        </w:tc>
      </w:tr>
      <w:tr w:rsidR="00265C6A" w:rsidRPr="00265C6A" w14:paraId="2B79D1C3" w14:textId="77777777" w:rsidTr="00603232">
        <w:tc>
          <w:tcPr>
            <w:tcW w:w="9593" w:type="dxa"/>
            <w:gridSpan w:val="3"/>
            <w:tcBorders>
              <w:top w:val="nil"/>
              <w:bottom w:val="nil"/>
            </w:tcBorders>
            <w:shd w:val="clear" w:color="auto" w:fill="auto"/>
          </w:tcPr>
          <w:p w14:paraId="6D0D1F62" w14:textId="01103B16" w:rsidR="00CD7866" w:rsidRPr="00265C6A" w:rsidRDefault="00760D4B" w:rsidP="00F431EB">
            <w:pPr>
              <w:tabs>
                <w:tab w:val="left" w:pos="742"/>
              </w:tabs>
              <w:ind w:left="34"/>
              <w:jc w:val="both"/>
              <w:rPr>
                <w:rStyle w:val="Optional"/>
                <w:color w:val="auto"/>
                <w:spacing w:val="0"/>
              </w:rPr>
            </w:pPr>
            <w:r w:rsidRPr="00265C6A">
              <w:rPr>
                <w:rStyle w:val="Optional"/>
                <w:color w:val="auto"/>
                <w:spacing w:val="0"/>
              </w:rPr>
              <w:t>or</w:t>
            </w:r>
          </w:p>
        </w:tc>
      </w:tr>
      <w:tr w:rsidR="00265C6A" w:rsidRPr="00265C6A" w14:paraId="1DEB03B3" w14:textId="77777777" w:rsidTr="00603232">
        <w:tc>
          <w:tcPr>
            <w:tcW w:w="7088" w:type="dxa"/>
            <w:gridSpan w:val="2"/>
            <w:tcBorders>
              <w:top w:val="nil"/>
              <w:bottom w:val="single" w:sz="4" w:space="0" w:color="000000"/>
              <w:right w:val="nil"/>
            </w:tcBorders>
            <w:shd w:val="clear" w:color="auto" w:fill="auto"/>
          </w:tcPr>
          <w:p w14:paraId="591DD14A" w14:textId="35EFDCF0" w:rsidR="001F0882" w:rsidRPr="00265C6A" w:rsidRDefault="00760D4B" w:rsidP="001648D5">
            <w:pPr>
              <w:tabs>
                <w:tab w:val="left" w:pos="742"/>
              </w:tabs>
              <w:spacing w:before="120" w:after="120"/>
              <w:ind w:left="34"/>
              <w:jc w:val="both"/>
              <w:rPr>
                <w:rStyle w:val="Optional"/>
                <w:color w:val="auto"/>
                <w:spacing w:val="0"/>
              </w:rPr>
            </w:pPr>
            <w:r w:rsidRPr="00265C6A">
              <w:rPr>
                <w:rStyle w:val="Optional"/>
                <w:color w:val="auto"/>
                <w:spacing w:val="0"/>
              </w:rPr>
              <w:t xml:space="preserve">Aboriginal </w:t>
            </w:r>
            <w:r w:rsidR="0092378C" w:rsidRPr="00265C6A">
              <w:rPr>
                <w:rStyle w:val="Optional"/>
                <w:color w:val="auto"/>
                <w:spacing w:val="0"/>
              </w:rPr>
              <w:t xml:space="preserve">Employment </w:t>
            </w:r>
            <w:r w:rsidRPr="00265C6A">
              <w:rPr>
                <w:rStyle w:val="Optional"/>
                <w:color w:val="auto"/>
                <w:spacing w:val="0"/>
              </w:rPr>
              <w:t>Outcomes</w:t>
            </w:r>
          </w:p>
        </w:tc>
        <w:tc>
          <w:tcPr>
            <w:tcW w:w="2505" w:type="dxa"/>
            <w:tcBorders>
              <w:top w:val="nil"/>
              <w:left w:val="nil"/>
              <w:bottom w:val="single" w:sz="4" w:space="0" w:color="000000"/>
            </w:tcBorders>
            <w:shd w:val="clear" w:color="auto" w:fill="auto"/>
          </w:tcPr>
          <w:p w14:paraId="2791C2CD" w14:textId="161EB875" w:rsidR="001F0882" w:rsidRPr="00265C6A" w:rsidRDefault="00760D4B" w:rsidP="00760D4B">
            <w:pPr>
              <w:tabs>
                <w:tab w:val="left" w:pos="742"/>
              </w:tabs>
              <w:spacing w:before="120" w:after="120"/>
              <w:ind w:left="34"/>
              <w:jc w:val="center"/>
              <w:rPr>
                <w:rStyle w:val="Optional"/>
                <w:color w:val="auto"/>
                <w:spacing w:val="0"/>
              </w:rPr>
            </w:pPr>
            <w:r w:rsidRPr="00265C6A">
              <w:rPr>
                <w:spacing w:val="0"/>
                <w:sz w:val="32"/>
                <w:szCs w:val="32"/>
              </w:rPr>
              <w:fldChar w:fldCharType="begin">
                <w:ffData>
                  <w:name w:val="Check12"/>
                  <w:enabled/>
                  <w:calcOnExit w:val="0"/>
                  <w:checkBox>
                    <w:sizeAuto/>
                    <w:default w:val="0"/>
                  </w:checkBox>
                </w:ffData>
              </w:fldChar>
            </w:r>
            <w:r w:rsidRPr="00265C6A">
              <w:rPr>
                <w:spacing w:val="0"/>
                <w:sz w:val="32"/>
                <w:szCs w:val="32"/>
              </w:rPr>
              <w:instrText xml:space="preserve"> FORMCHECKBOX </w:instrText>
            </w:r>
            <w:r w:rsidRPr="00265C6A">
              <w:rPr>
                <w:spacing w:val="0"/>
                <w:sz w:val="32"/>
                <w:szCs w:val="32"/>
              </w:rPr>
            </w:r>
            <w:r w:rsidRPr="00265C6A">
              <w:rPr>
                <w:spacing w:val="0"/>
                <w:sz w:val="32"/>
                <w:szCs w:val="32"/>
              </w:rPr>
              <w:fldChar w:fldCharType="separate"/>
            </w:r>
            <w:r w:rsidRPr="00265C6A">
              <w:rPr>
                <w:spacing w:val="0"/>
                <w:sz w:val="32"/>
                <w:szCs w:val="32"/>
              </w:rPr>
              <w:fldChar w:fldCharType="end"/>
            </w:r>
          </w:p>
        </w:tc>
      </w:tr>
      <w:tr w:rsidR="00265C6A" w:rsidRPr="00265C6A" w14:paraId="0D929D69" w14:textId="77777777" w:rsidTr="00603232">
        <w:tc>
          <w:tcPr>
            <w:tcW w:w="9593" w:type="dxa"/>
            <w:gridSpan w:val="3"/>
            <w:tcBorders>
              <w:top w:val="single" w:sz="4" w:space="0" w:color="000000"/>
            </w:tcBorders>
            <w:shd w:val="clear" w:color="auto" w:fill="auto"/>
          </w:tcPr>
          <w:p w14:paraId="0F70F8A4" w14:textId="77777777" w:rsidR="006B6718" w:rsidRPr="00265C6A" w:rsidRDefault="006B6718" w:rsidP="001648D5">
            <w:pPr>
              <w:tabs>
                <w:tab w:val="left" w:pos="742"/>
              </w:tabs>
              <w:spacing w:before="120" w:after="120"/>
              <w:ind w:left="34"/>
              <w:jc w:val="both"/>
              <w:rPr>
                <w:spacing w:val="0"/>
              </w:rPr>
            </w:pPr>
            <w:r w:rsidRPr="00265C6A">
              <w:rPr>
                <w:spacing w:val="0"/>
              </w:rPr>
              <w:t>If no, provide details:</w:t>
            </w:r>
          </w:p>
          <w:p w14:paraId="7BFF55FC" w14:textId="77777777" w:rsidR="006B6718" w:rsidRPr="00265C6A" w:rsidRDefault="006B6718" w:rsidP="001648D5">
            <w:pPr>
              <w:tabs>
                <w:tab w:val="left" w:pos="742"/>
              </w:tabs>
              <w:spacing w:before="120" w:after="120"/>
              <w:ind w:left="34"/>
              <w:jc w:val="both"/>
              <w:rPr>
                <w:spacing w:val="0"/>
              </w:rPr>
            </w:pPr>
          </w:p>
        </w:tc>
      </w:tr>
    </w:tbl>
    <w:p w14:paraId="0D682B34" w14:textId="3C2F5F1E" w:rsidR="00A8207E" w:rsidRPr="00603232" w:rsidRDefault="004A4590" w:rsidP="00603232">
      <w:pPr>
        <w:pStyle w:val="BodyTextbullet"/>
        <w:numPr>
          <w:ilvl w:val="0"/>
          <w:numId w:val="11"/>
        </w:numPr>
        <w:tabs>
          <w:tab w:val="clear" w:pos="1389"/>
        </w:tabs>
        <w:ind w:left="567"/>
        <w:rPr>
          <w:rStyle w:val="OptionalBold"/>
          <w:color w:val="auto"/>
        </w:rPr>
      </w:pPr>
      <w:r w:rsidRPr="00603232">
        <w:rPr>
          <w:rStyle w:val="OptionalBold"/>
          <w:color w:val="auto"/>
        </w:rPr>
        <w:t>Disclosures</w:t>
      </w:r>
    </w:p>
    <w:p w14:paraId="0D682B35" w14:textId="77777777" w:rsidR="00146036" w:rsidRDefault="00146036" w:rsidP="00603232">
      <w:pPr>
        <w:pStyle w:val="BodyTextIndent"/>
        <w:keepNext/>
        <w:keepLines/>
        <w:tabs>
          <w:tab w:val="clear" w:pos="1980"/>
        </w:tabs>
        <w:spacing w:before="120"/>
        <w:ind w:left="1134" w:hanging="567"/>
      </w:pPr>
      <w:r w:rsidRPr="00C15572">
        <w:rPr>
          <w:b/>
          <w:bCs/>
        </w:rPr>
        <w:t>(i)</w:t>
      </w:r>
      <w:r w:rsidRPr="00C15572">
        <w:rPr>
          <w:b/>
          <w:bCs/>
        </w:rPr>
        <w:tab/>
      </w:r>
      <w:r>
        <w:rPr>
          <w:rStyle w:val="Strong"/>
        </w:rPr>
        <w:t>Participants (including subcontractors)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7"/>
        <w:gridCol w:w="4386"/>
      </w:tblGrid>
      <w:tr w:rsidR="00E0686C" w:rsidRPr="00CC17C0" w14:paraId="0D682B38" w14:textId="77777777" w:rsidTr="00603232">
        <w:trPr>
          <w:trHeight w:val="1328"/>
        </w:trPr>
        <w:tc>
          <w:tcPr>
            <w:tcW w:w="9593" w:type="dxa"/>
            <w:gridSpan w:val="2"/>
            <w:shd w:val="clear" w:color="auto" w:fill="auto"/>
          </w:tcPr>
          <w:p w14:paraId="0D682B36" w14:textId="2E0076FA" w:rsidR="00E0686C" w:rsidRPr="00CC17C0" w:rsidRDefault="004A4590" w:rsidP="00AE45F1">
            <w:pPr>
              <w:pStyle w:val="BodyTextIndentbullet"/>
              <w:keepNext/>
              <w:keepLines/>
              <w:spacing w:before="120" w:after="0"/>
              <w:ind w:left="0" w:firstLine="0"/>
              <w:jc w:val="left"/>
              <w:rPr>
                <w:b/>
                <w:lang w:val="en-AU"/>
              </w:rPr>
            </w:pPr>
            <w:r w:rsidRPr="00CC17C0">
              <w:rPr>
                <w:b/>
                <w:lang w:val="en-AU"/>
              </w:rPr>
              <w:t xml:space="preserve">Respondent </w:t>
            </w:r>
            <w:r>
              <w:rPr>
                <w:b/>
                <w:lang w:val="en-AU"/>
              </w:rPr>
              <w:t>t</w:t>
            </w:r>
            <w:r w:rsidRPr="00CC17C0">
              <w:rPr>
                <w:b/>
                <w:lang w:val="en-AU"/>
              </w:rPr>
              <w:t>o Complete</w:t>
            </w:r>
            <w:r w:rsidR="00E0686C" w:rsidRPr="00CC17C0">
              <w:rPr>
                <w:b/>
                <w:lang w:val="en-AU"/>
              </w:rPr>
              <w:t>:</w:t>
            </w:r>
          </w:p>
          <w:p w14:paraId="0D682B37" w14:textId="77777777" w:rsidR="00E0686C" w:rsidRPr="00CC17C0" w:rsidRDefault="00E0686C" w:rsidP="00AE45F1">
            <w:pPr>
              <w:pStyle w:val="BodyTextIndentbullet"/>
              <w:keepNext/>
              <w:keepLines/>
              <w:spacing w:before="120" w:after="0"/>
              <w:ind w:left="0" w:firstLine="0"/>
              <w:jc w:val="left"/>
              <w:rPr>
                <w:b/>
                <w:lang w:val="en-AU"/>
              </w:rPr>
            </w:pPr>
            <w:r w:rsidRPr="00CC17C0">
              <w:rPr>
                <w:lang w:val="en-AU"/>
              </w:rPr>
              <w:t>Is the Respondent acting as an agent or trustee for another person or persons?</w:t>
            </w:r>
          </w:p>
        </w:tc>
      </w:tr>
      <w:tr w:rsidR="00E0686C" w:rsidRPr="00CC17C0" w14:paraId="0D682B3B" w14:textId="77777777" w:rsidTr="00603232">
        <w:trPr>
          <w:trHeight w:val="454"/>
        </w:trPr>
        <w:tc>
          <w:tcPr>
            <w:tcW w:w="5207" w:type="dxa"/>
            <w:shd w:val="clear" w:color="auto" w:fill="auto"/>
            <w:vAlign w:val="center"/>
          </w:tcPr>
          <w:p w14:paraId="0D682B39" w14:textId="6428A834" w:rsidR="00E0686C" w:rsidRPr="00CC17C0" w:rsidRDefault="00E0686C"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11"/>
                  <w:enabled/>
                  <w:calcOnExit w:val="0"/>
                  <w:checkBox>
                    <w:sizeAuto/>
                    <w:default w:val="0"/>
                  </w:checkBox>
                </w:ffData>
              </w:fldChar>
            </w:r>
            <w:r w:rsidR="00821CFB">
              <w:rPr>
                <w:rStyle w:val="Optional"/>
                <w:color w:val="auto"/>
                <w:sz w:val="32"/>
                <w:szCs w:val="32"/>
                <w:lang w:val="en-AU"/>
              </w:rPr>
              <w:instrText xml:space="preserve"> </w:instrText>
            </w:r>
            <w:bookmarkStart w:id="43" w:name="Check11"/>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43"/>
          </w:p>
        </w:tc>
        <w:tc>
          <w:tcPr>
            <w:tcW w:w="4386" w:type="dxa"/>
            <w:shd w:val="clear" w:color="auto" w:fill="auto"/>
            <w:vAlign w:val="center"/>
          </w:tcPr>
          <w:p w14:paraId="0D682B3A" w14:textId="77777777"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2"/>
                  <w:enabled/>
                  <w:calcOnExit w:val="0"/>
                  <w:checkBox>
                    <w:sizeAuto/>
                    <w:default w:val="0"/>
                  </w:checkBox>
                </w:ffData>
              </w:fldChar>
            </w:r>
            <w:r w:rsidR="00821CFB">
              <w:rPr>
                <w:rStyle w:val="Optional"/>
                <w:color w:val="auto"/>
                <w:sz w:val="32"/>
                <w:szCs w:val="32"/>
                <w:lang w:val="en-AU"/>
              </w:rPr>
              <w:instrText xml:space="preserve"> </w:instrText>
            </w:r>
            <w:bookmarkStart w:id="44" w:name="Check12"/>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44"/>
          </w:p>
        </w:tc>
      </w:tr>
      <w:tr w:rsidR="00E0686C" w:rsidRPr="00CC17C0" w14:paraId="0D682B3E" w14:textId="77777777" w:rsidTr="00603232">
        <w:tc>
          <w:tcPr>
            <w:tcW w:w="9593" w:type="dxa"/>
            <w:gridSpan w:val="2"/>
            <w:shd w:val="clear" w:color="auto" w:fill="auto"/>
          </w:tcPr>
          <w:p w14:paraId="0D682B3C" w14:textId="77777777" w:rsidR="00E0686C" w:rsidRPr="00CC17C0" w:rsidRDefault="00E0686C" w:rsidP="00164512">
            <w:pPr>
              <w:pStyle w:val="BodyTextIndentbullet"/>
              <w:spacing w:before="120"/>
              <w:ind w:left="0" w:firstLine="0"/>
              <w:rPr>
                <w:lang w:val="en-AU"/>
              </w:rPr>
            </w:pPr>
            <w:r w:rsidRPr="00CC17C0">
              <w:rPr>
                <w:lang w:val="en-AU"/>
              </w:rPr>
              <w:t>If yes, provide details:</w:t>
            </w:r>
          </w:p>
          <w:p w14:paraId="0D682B3D" w14:textId="77777777" w:rsidR="00E0686C" w:rsidRPr="00CC17C0" w:rsidRDefault="00E0686C" w:rsidP="00164512">
            <w:pPr>
              <w:pStyle w:val="BodyTextIndentbullet"/>
              <w:spacing w:before="120"/>
              <w:ind w:left="0" w:firstLine="0"/>
              <w:rPr>
                <w:lang w:val="en-AU"/>
              </w:rPr>
            </w:pPr>
          </w:p>
        </w:tc>
      </w:tr>
      <w:tr w:rsidR="00E0686C" w:rsidRPr="00CC17C0" w14:paraId="0D682B41" w14:textId="77777777" w:rsidTr="00603232">
        <w:tc>
          <w:tcPr>
            <w:tcW w:w="9593" w:type="dxa"/>
            <w:gridSpan w:val="2"/>
            <w:shd w:val="clear" w:color="auto" w:fill="auto"/>
          </w:tcPr>
          <w:p w14:paraId="0D682B3F" w14:textId="711AA08E" w:rsidR="00E0686C" w:rsidRDefault="004A4590" w:rsidP="00164512">
            <w:pPr>
              <w:pStyle w:val="BodyTextIndentbullet"/>
              <w:spacing w:before="0" w:after="0"/>
              <w:ind w:left="0" w:firstLine="0"/>
              <w:rPr>
                <w:lang w:val="en-AU"/>
              </w:rPr>
            </w:pPr>
            <w:r w:rsidRPr="00CC17C0">
              <w:rPr>
                <w:lang w:val="en-AU"/>
              </w:rPr>
              <w:t>And</w:t>
            </w:r>
          </w:p>
          <w:p w14:paraId="258E5429" w14:textId="77777777" w:rsidR="004A4590" w:rsidRPr="00CC17C0" w:rsidRDefault="004A4590" w:rsidP="00164512">
            <w:pPr>
              <w:pStyle w:val="BodyTextIndentbullet"/>
              <w:spacing w:before="0" w:after="0"/>
              <w:ind w:left="0" w:firstLine="0"/>
              <w:rPr>
                <w:lang w:val="en-AU"/>
              </w:rPr>
            </w:pPr>
          </w:p>
          <w:p w14:paraId="0D682B40" w14:textId="77777777" w:rsidR="00E0686C" w:rsidRPr="00CC17C0" w:rsidRDefault="00E0686C" w:rsidP="00164512">
            <w:pPr>
              <w:pStyle w:val="BodyTextIndentbullet"/>
              <w:spacing w:before="0"/>
              <w:ind w:left="0" w:firstLine="0"/>
              <w:rPr>
                <w:lang w:val="en-AU"/>
              </w:rPr>
            </w:pPr>
            <w:r w:rsidRPr="00CC17C0">
              <w:rPr>
                <w:lang w:val="en-AU"/>
              </w:rPr>
              <w:t>Is the Respondent acting jointly or in association with another person or persons?</w:t>
            </w:r>
          </w:p>
        </w:tc>
      </w:tr>
      <w:tr w:rsidR="00E0686C" w:rsidRPr="00CC17C0" w14:paraId="0D682B44" w14:textId="77777777" w:rsidTr="00603232">
        <w:trPr>
          <w:trHeight w:val="454"/>
        </w:trPr>
        <w:tc>
          <w:tcPr>
            <w:tcW w:w="5207" w:type="dxa"/>
            <w:shd w:val="clear" w:color="auto" w:fill="auto"/>
            <w:vAlign w:val="center"/>
          </w:tcPr>
          <w:p w14:paraId="0D682B42" w14:textId="06C9B773" w:rsidR="00E0686C" w:rsidRPr="00CC17C0" w:rsidRDefault="00E0686C"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13"/>
                  <w:enabled/>
                  <w:calcOnExit w:val="0"/>
                  <w:checkBox>
                    <w:sizeAuto/>
                    <w:default w:val="0"/>
                  </w:checkBox>
                </w:ffData>
              </w:fldChar>
            </w:r>
            <w:r w:rsidR="00821CFB">
              <w:rPr>
                <w:rStyle w:val="Optional"/>
                <w:color w:val="auto"/>
                <w:sz w:val="32"/>
                <w:szCs w:val="32"/>
                <w:lang w:val="en-AU"/>
              </w:rPr>
              <w:instrText xml:space="preserve"> </w:instrText>
            </w:r>
            <w:bookmarkStart w:id="45" w:name="Check13"/>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45"/>
          </w:p>
        </w:tc>
        <w:tc>
          <w:tcPr>
            <w:tcW w:w="4386" w:type="dxa"/>
            <w:shd w:val="clear" w:color="auto" w:fill="auto"/>
            <w:vAlign w:val="center"/>
          </w:tcPr>
          <w:p w14:paraId="0D682B43" w14:textId="77777777"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4"/>
                  <w:enabled/>
                  <w:calcOnExit w:val="0"/>
                  <w:checkBox>
                    <w:sizeAuto/>
                    <w:default w:val="0"/>
                  </w:checkBox>
                </w:ffData>
              </w:fldChar>
            </w:r>
            <w:r w:rsidR="00821CFB">
              <w:rPr>
                <w:rStyle w:val="Optional"/>
                <w:color w:val="auto"/>
                <w:sz w:val="32"/>
                <w:szCs w:val="32"/>
                <w:lang w:val="en-AU"/>
              </w:rPr>
              <w:instrText xml:space="preserve"> </w:instrText>
            </w:r>
            <w:bookmarkStart w:id="46" w:name="Check14"/>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46"/>
          </w:p>
        </w:tc>
      </w:tr>
      <w:tr w:rsidR="00E0686C" w:rsidRPr="00CC17C0" w14:paraId="0D682B47" w14:textId="77777777" w:rsidTr="00603232">
        <w:tc>
          <w:tcPr>
            <w:tcW w:w="9593" w:type="dxa"/>
            <w:gridSpan w:val="2"/>
            <w:shd w:val="clear" w:color="auto" w:fill="auto"/>
          </w:tcPr>
          <w:p w14:paraId="0D682B45" w14:textId="77777777" w:rsidR="00E0686C" w:rsidRPr="00CC17C0" w:rsidRDefault="00E0686C" w:rsidP="00164512">
            <w:pPr>
              <w:pStyle w:val="BodyTextIndentbullet"/>
              <w:spacing w:before="120"/>
              <w:ind w:left="0" w:firstLine="0"/>
              <w:rPr>
                <w:lang w:val="en-AU"/>
              </w:rPr>
            </w:pPr>
            <w:r w:rsidRPr="00CC17C0">
              <w:rPr>
                <w:lang w:val="en-AU"/>
              </w:rPr>
              <w:t>If yes, provide details:</w:t>
            </w:r>
          </w:p>
          <w:p w14:paraId="0D682B46" w14:textId="77777777" w:rsidR="00E0686C" w:rsidRPr="00CC17C0" w:rsidRDefault="00E0686C" w:rsidP="00164512">
            <w:pPr>
              <w:pStyle w:val="BodyTextIndentbullet"/>
              <w:spacing w:before="120"/>
              <w:ind w:left="0" w:firstLine="0"/>
              <w:rPr>
                <w:lang w:val="en-AU"/>
              </w:rPr>
            </w:pPr>
          </w:p>
        </w:tc>
      </w:tr>
      <w:tr w:rsidR="00E0686C" w:rsidRPr="00CC17C0" w14:paraId="0D682B4B" w14:textId="77777777" w:rsidTr="00603232">
        <w:tc>
          <w:tcPr>
            <w:tcW w:w="9593" w:type="dxa"/>
            <w:gridSpan w:val="2"/>
            <w:shd w:val="clear" w:color="auto" w:fill="auto"/>
          </w:tcPr>
          <w:p w14:paraId="0D682B48" w14:textId="50DE676C" w:rsidR="00E0686C" w:rsidRPr="00CC17C0" w:rsidRDefault="004A4590" w:rsidP="00164512">
            <w:pPr>
              <w:pStyle w:val="BodyTextIndentbullet"/>
              <w:spacing w:before="0" w:after="0"/>
              <w:ind w:left="0" w:firstLine="0"/>
              <w:rPr>
                <w:lang w:val="en-AU"/>
              </w:rPr>
            </w:pPr>
            <w:r w:rsidRPr="00CC17C0">
              <w:rPr>
                <w:lang w:val="en-AU"/>
              </w:rPr>
              <w:t>And</w:t>
            </w:r>
          </w:p>
          <w:p w14:paraId="0D682B49" w14:textId="77777777" w:rsidR="00E0686C" w:rsidRPr="00CC17C0" w:rsidRDefault="00E0686C" w:rsidP="00164512">
            <w:pPr>
              <w:pStyle w:val="BodyTextIndentbullet"/>
              <w:spacing w:before="0" w:after="0"/>
              <w:ind w:left="0" w:firstLine="0"/>
              <w:rPr>
                <w:lang w:val="en-AU"/>
              </w:rPr>
            </w:pPr>
          </w:p>
          <w:p w14:paraId="0D682B4A" w14:textId="77777777" w:rsidR="00E0686C" w:rsidRPr="00CC17C0" w:rsidRDefault="00E0686C" w:rsidP="00164512">
            <w:pPr>
              <w:pStyle w:val="BodyTextIndentbullet"/>
              <w:spacing w:before="0" w:after="0"/>
              <w:ind w:left="0" w:firstLine="0"/>
              <w:rPr>
                <w:lang w:val="en-AU"/>
              </w:rPr>
            </w:pPr>
            <w:r w:rsidRPr="00CC17C0">
              <w:rPr>
                <w:lang w:val="en-AU"/>
              </w:rPr>
              <w:t>Has the Respondent engaged, or does the Respondent intend to engage, another person or persons as a subcontractor in connection with the supply of the Services?</w:t>
            </w:r>
          </w:p>
        </w:tc>
      </w:tr>
      <w:tr w:rsidR="00E0686C" w:rsidRPr="00CC17C0" w14:paraId="0D682B4E" w14:textId="77777777" w:rsidTr="00603232">
        <w:trPr>
          <w:trHeight w:val="454"/>
        </w:trPr>
        <w:tc>
          <w:tcPr>
            <w:tcW w:w="5207" w:type="dxa"/>
            <w:shd w:val="clear" w:color="auto" w:fill="auto"/>
            <w:vAlign w:val="center"/>
          </w:tcPr>
          <w:p w14:paraId="0D682B4C" w14:textId="038F611E" w:rsidR="00E0686C" w:rsidRPr="00CC17C0" w:rsidRDefault="00E0686C" w:rsidP="00821CFB">
            <w:pPr>
              <w:pStyle w:val="BodyTextIndentbullet"/>
              <w:spacing w:before="0" w:after="0"/>
              <w:ind w:left="0" w:firstLine="0"/>
              <w:jc w:val="left"/>
              <w:rPr>
                <w:lang w:val="en-AU"/>
              </w:rPr>
            </w:pPr>
            <w:r w:rsidRPr="00CC17C0">
              <w:rPr>
                <w:lang w:val="en-AU"/>
              </w:rPr>
              <w:t>Yes</w:t>
            </w:r>
            <w:r w:rsidRPr="00CC17C0">
              <w:rPr>
                <w:lang w:val="en-AU"/>
              </w:rPr>
              <w:tab/>
            </w:r>
            <w:r w:rsidR="00821CFB">
              <w:rPr>
                <w:rStyle w:val="Optional"/>
                <w:color w:val="auto"/>
                <w:sz w:val="32"/>
                <w:szCs w:val="32"/>
                <w:lang w:val="en-AU"/>
              </w:rPr>
              <w:fldChar w:fldCharType="begin">
                <w:ffData>
                  <w:name w:val="Check15"/>
                  <w:enabled/>
                  <w:calcOnExit w:val="0"/>
                  <w:checkBox>
                    <w:sizeAuto/>
                    <w:default w:val="0"/>
                  </w:checkBox>
                </w:ffData>
              </w:fldChar>
            </w:r>
            <w:r w:rsidR="00821CFB">
              <w:rPr>
                <w:rStyle w:val="Optional"/>
                <w:color w:val="auto"/>
                <w:sz w:val="32"/>
                <w:szCs w:val="32"/>
                <w:lang w:val="en-AU"/>
              </w:rPr>
              <w:instrText xml:space="preserve"> </w:instrText>
            </w:r>
            <w:bookmarkStart w:id="47" w:name="Check15"/>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47"/>
          </w:p>
        </w:tc>
        <w:tc>
          <w:tcPr>
            <w:tcW w:w="4386" w:type="dxa"/>
            <w:shd w:val="clear" w:color="auto" w:fill="auto"/>
            <w:vAlign w:val="center"/>
          </w:tcPr>
          <w:p w14:paraId="0D682B4D" w14:textId="77777777" w:rsidR="00E0686C" w:rsidRPr="00CC17C0" w:rsidRDefault="00E0686C" w:rsidP="00821CFB">
            <w:pPr>
              <w:pStyle w:val="BodyTextIndentbullet"/>
              <w:spacing w:before="0" w:after="0"/>
              <w:ind w:left="0" w:firstLine="0"/>
              <w:jc w:val="left"/>
              <w:rPr>
                <w:lang w:val="en-AU"/>
              </w:rPr>
            </w:pPr>
            <w:r w:rsidRPr="00CC17C0">
              <w:rPr>
                <w:lang w:val="en-AU"/>
              </w:rPr>
              <w:t>No</w:t>
            </w:r>
            <w:r w:rsidRPr="00CC17C0">
              <w:rPr>
                <w:lang w:val="en-AU"/>
              </w:rPr>
              <w:tab/>
            </w:r>
            <w:r w:rsidR="00821CFB">
              <w:rPr>
                <w:rStyle w:val="Optional"/>
                <w:color w:val="auto"/>
                <w:sz w:val="32"/>
                <w:szCs w:val="32"/>
                <w:lang w:val="en-AU"/>
              </w:rPr>
              <w:fldChar w:fldCharType="begin">
                <w:ffData>
                  <w:name w:val="Check16"/>
                  <w:enabled/>
                  <w:calcOnExit w:val="0"/>
                  <w:checkBox>
                    <w:sizeAuto/>
                    <w:default w:val="0"/>
                  </w:checkBox>
                </w:ffData>
              </w:fldChar>
            </w:r>
            <w:r w:rsidR="00821CFB">
              <w:rPr>
                <w:rStyle w:val="Optional"/>
                <w:color w:val="auto"/>
                <w:sz w:val="32"/>
                <w:szCs w:val="32"/>
                <w:lang w:val="en-AU"/>
              </w:rPr>
              <w:instrText xml:space="preserve"> </w:instrText>
            </w:r>
            <w:bookmarkStart w:id="48" w:name="Check16"/>
            <w:r w:rsidR="00821CFB">
              <w:rPr>
                <w:rStyle w:val="Optional"/>
                <w:color w:val="auto"/>
                <w:sz w:val="32"/>
                <w:szCs w:val="32"/>
                <w:lang w:val="en-AU"/>
              </w:rPr>
              <w:instrText xml:space="preserve">FORMCHECKBOX </w:instrText>
            </w:r>
            <w:r w:rsidR="00821CFB">
              <w:rPr>
                <w:rStyle w:val="Optional"/>
                <w:color w:val="auto"/>
                <w:sz w:val="32"/>
                <w:szCs w:val="32"/>
                <w:lang w:val="en-AU"/>
              </w:rPr>
            </w:r>
            <w:r w:rsidR="00821CFB">
              <w:rPr>
                <w:rStyle w:val="Optional"/>
                <w:color w:val="auto"/>
                <w:sz w:val="32"/>
                <w:szCs w:val="32"/>
                <w:lang w:val="en-AU"/>
              </w:rPr>
              <w:fldChar w:fldCharType="separate"/>
            </w:r>
            <w:r w:rsidR="00821CFB">
              <w:rPr>
                <w:rStyle w:val="Optional"/>
                <w:color w:val="auto"/>
                <w:sz w:val="32"/>
                <w:szCs w:val="32"/>
                <w:lang w:val="en-AU"/>
              </w:rPr>
              <w:fldChar w:fldCharType="end"/>
            </w:r>
            <w:bookmarkEnd w:id="48"/>
          </w:p>
        </w:tc>
      </w:tr>
      <w:tr w:rsidR="00252894" w:rsidRPr="00CC17C0" w14:paraId="13A8E472" w14:textId="77777777" w:rsidTr="00603232">
        <w:tc>
          <w:tcPr>
            <w:tcW w:w="9593" w:type="dxa"/>
            <w:gridSpan w:val="2"/>
            <w:shd w:val="clear" w:color="auto" w:fill="auto"/>
          </w:tcPr>
          <w:p w14:paraId="6970AAA7" w14:textId="77777777" w:rsidR="00252894" w:rsidRPr="00CC17C0" w:rsidRDefault="00252894" w:rsidP="00734CFE">
            <w:pPr>
              <w:pStyle w:val="BodyTextIndentbullet"/>
              <w:spacing w:before="120"/>
              <w:ind w:left="0" w:firstLine="0"/>
              <w:rPr>
                <w:lang w:val="en-AU"/>
              </w:rPr>
            </w:pPr>
            <w:r w:rsidRPr="00CC17C0">
              <w:rPr>
                <w:lang w:val="en-AU"/>
              </w:rPr>
              <w:t xml:space="preserve">If yes, provide </w:t>
            </w:r>
            <w:r>
              <w:rPr>
                <w:lang w:val="en-AU"/>
              </w:rPr>
              <w:t xml:space="preserve">the following </w:t>
            </w:r>
            <w:r w:rsidRPr="00CC17C0">
              <w:rPr>
                <w:lang w:val="en-AU"/>
              </w:rPr>
              <w:t>details</w:t>
            </w:r>
            <w:r>
              <w:rPr>
                <w:lang w:val="en-AU"/>
              </w:rPr>
              <w:t xml:space="preserve"> for each subcontractor</w:t>
            </w:r>
            <w:r w:rsidRPr="00CC17C0">
              <w:rPr>
                <w:lang w:val="en-AU"/>
              </w:rPr>
              <w:t>:</w:t>
            </w:r>
          </w:p>
          <w:p w14:paraId="224FB0D2" w14:textId="77777777" w:rsidR="00252894" w:rsidRPr="009470AA" w:rsidRDefault="00252894" w:rsidP="00734CFE">
            <w:pPr>
              <w:pStyle w:val="BodyTextIndentbullet"/>
              <w:spacing w:before="120"/>
              <w:ind w:left="0" w:firstLine="0"/>
              <w:rPr>
                <w:lang w:val="en-AU"/>
              </w:rPr>
            </w:pPr>
            <w:r w:rsidRPr="009470AA">
              <w:rPr>
                <w:lang w:val="en-AU"/>
              </w:rPr>
              <w:lastRenderedPageBreak/>
              <w:t>Full legal name of subcontractor:</w:t>
            </w:r>
          </w:p>
          <w:p w14:paraId="663F2E32" w14:textId="77777777" w:rsidR="00252894" w:rsidRPr="009470AA" w:rsidRDefault="00252894" w:rsidP="00734CFE">
            <w:pPr>
              <w:pStyle w:val="BodyTextIndentbullet"/>
              <w:spacing w:before="120"/>
              <w:ind w:left="0" w:firstLine="0"/>
              <w:rPr>
                <w:lang w:val="en-AU"/>
              </w:rPr>
            </w:pPr>
            <w:r w:rsidRPr="009470AA">
              <w:rPr>
                <w:lang w:val="en-AU"/>
              </w:rPr>
              <w:t>Business name of the subcontractor:</w:t>
            </w:r>
          </w:p>
          <w:p w14:paraId="20DC2010" w14:textId="77777777" w:rsidR="00252894" w:rsidRDefault="00252894" w:rsidP="00734CFE">
            <w:pPr>
              <w:pStyle w:val="BodyTextIndentbullet"/>
              <w:spacing w:before="120"/>
              <w:ind w:left="0" w:firstLine="0"/>
              <w:rPr>
                <w:lang w:val="en-AU"/>
              </w:rPr>
            </w:pPr>
            <w:r w:rsidRPr="009470AA">
              <w:rPr>
                <w:lang w:val="en-AU"/>
              </w:rPr>
              <w:t>ACN</w:t>
            </w:r>
            <w:r>
              <w:rPr>
                <w:lang w:val="en-AU"/>
              </w:rPr>
              <w:t xml:space="preserve"> </w:t>
            </w:r>
            <w:r w:rsidRPr="009470AA">
              <w:rPr>
                <w:lang w:val="en-AU"/>
              </w:rPr>
              <w:t>/</w:t>
            </w:r>
            <w:r>
              <w:rPr>
                <w:lang w:val="en-AU"/>
              </w:rPr>
              <w:t xml:space="preserve"> </w:t>
            </w:r>
            <w:r w:rsidRPr="009470AA">
              <w:rPr>
                <w:lang w:val="en-AU"/>
              </w:rPr>
              <w:t>ARBN (if applicable):</w:t>
            </w:r>
          </w:p>
          <w:p w14:paraId="37C6CEDE" w14:textId="77777777" w:rsidR="00252894" w:rsidRPr="009470AA" w:rsidRDefault="00252894" w:rsidP="00734CFE">
            <w:pPr>
              <w:pStyle w:val="BodyTextIndentbullet"/>
              <w:spacing w:before="120"/>
              <w:ind w:left="0" w:firstLine="0"/>
              <w:rPr>
                <w:lang w:val="en-AU"/>
              </w:rPr>
            </w:pPr>
            <w:r w:rsidRPr="009470AA">
              <w:rPr>
                <w:lang w:val="en-AU"/>
              </w:rPr>
              <w:t>Postal address:</w:t>
            </w:r>
          </w:p>
          <w:p w14:paraId="60FAF84F" w14:textId="77777777" w:rsidR="00252894" w:rsidRPr="00CC17C0" w:rsidRDefault="00252894" w:rsidP="00734CFE">
            <w:pPr>
              <w:pStyle w:val="BodyTextIndentbullet"/>
              <w:spacing w:before="120"/>
              <w:ind w:left="0" w:firstLine="0"/>
              <w:rPr>
                <w:lang w:val="en-AU"/>
              </w:rPr>
            </w:pPr>
            <w:r w:rsidRPr="009470AA">
              <w:rPr>
                <w:lang w:val="en-AU"/>
              </w:rPr>
              <w:t>Requirements to be subcontracted:</w:t>
            </w:r>
          </w:p>
          <w:p w14:paraId="1714CA7D" w14:textId="77777777" w:rsidR="00252894" w:rsidRPr="00CC17C0" w:rsidRDefault="00252894" w:rsidP="00734CFE">
            <w:pPr>
              <w:pStyle w:val="BodyTextIndentbullet"/>
              <w:spacing w:before="120"/>
              <w:ind w:left="0" w:firstLine="0"/>
              <w:rPr>
                <w:lang w:val="en-AU"/>
              </w:rPr>
            </w:pPr>
          </w:p>
        </w:tc>
      </w:tr>
      <w:tr w:rsidR="00252894" w:rsidRPr="00CC17C0" w14:paraId="1DBF1B92" w14:textId="77777777" w:rsidTr="00603232">
        <w:tc>
          <w:tcPr>
            <w:tcW w:w="9593" w:type="dxa"/>
            <w:gridSpan w:val="2"/>
            <w:shd w:val="clear" w:color="auto" w:fill="auto"/>
          </w:tcPr>
          <w:p w14:paraId="5150A462" w14:textId="77777777" w:rsidR="00252894" w:rsidRPr="00CC17C0" w:rsidRDefault="00252894" w:rsidP="00734CFE">
            <w:pPr>
              <w:pStyle w:val="BodyTextIndentbullet"/>
              <w:spacing w:before="120"/>
              <w:ind w:left="0" w:firstLine="0"/>
              <w:rPr>
                <w:lang w:val="en-AU"/>
              </w:rPr>
            </w:pPr>
            <w:r w:rsidRPr="00BC64AC">
              <w:lastRenderedPageBreak/>
              <w:fldChar w:fldCharType="begin">
                <w:ffData>
                  <w:name w:val=""/>
                  <w:enabled/>
                  <w:calcOnExit w:val="0"/>
                  <w:checkBox>
                    <w:sizeAuto/>
                    <w:default w:val="0"/>
                  </w:checkBox>
                </w:ffData>
              </w:fldChar>
            </w:r>
            <w:r w:rsidRPr="00BC64AC">
              <w:instrText xml:space="preserve"> FORMCHECKBOX </w:instrText>
            </w:r>
            <w:r w:rsidRPr="00BC64AC">
              <w:fldChar w:fldCharType="separate"/>
            </w:r>
            <w:r w:rsidRPr="00BC64AC">
              <w:fldChar w:fldCharType="end"/>
            </w:r>
            <w:r w:rsidRPr="00BC64AC">
              <w:t xml:space="preserve"> </w:t>
            </w:r>
            <w:r>
              <w:rPr>
                <w:rFonts w:eastAsia="Calibri" w:cs="Arial"/>
                <w:szCs w:val="22"/>
              </w:rPr>
              <w:t xml:space="preserve">The Respondent </w:t>
            </w:r>
            <w:r w:rsidRPr="00BC64AC">
              <w:rPr>
                <w:rFonts w:eastAsia="Calibri" w:cs="Arial"/>
                <w:szCs w:val="22"/>
              </w:rPr>
              <w:t>warrant</w:t>
            </w:r>
            <w:r>
              <w:rPr>
                <w:rFonts w:eastAsia="Calibri" w:cs="Arial"/>
                <w:szCs w:val="22"/>
              </w:rPr>
              <w:t>s</w:t>
            </w:r>
            <w:r w:rsidRPr="00BC64AC">
              <w:rPr>
                <w:rFonts w:eastAsia="Calibri" w:cs="Arial"/>
                <w:szCs w:val="22"/>
              </w:rPr>
              <w:t xml:space="preserve"> that </w:t>
            </w:r>
            <w:r>
              <w:rPr>
                <w:rFonts w:eastAsia="Calibri" w:cs="Arial"/>
                <w:szCs w:val="22"/>
              </w:rPr>
              <w:t>the Respondent has</w:t>
            </w:r>
            <w:r w:rsidRPr="00BC64AC">
              <w:rPr>
                <w:rFonts w:eastAsia="Calibri" w:cs="Arial"/>
                <w:szCs w:val="22"/>
              </w:rPr>
              <w:t xml:space="preserve"> obtained consent from each above-named subcontractor permitting</w:t>
            </w:r>
            <w:r>
              <w:rPr>
                <w:rFonts w:eastAsia="Calibri" w:cs="Arial"/>
                <w:szCs w:val="22"/>
              </w:rPr>
              <w:t xml:space="preserve"> the Respondent</w:t>
            </w:r>
            <w:r w:rsidRPr="00BC64AC">
              <w:rPr>
                <w:rFonts w:eastAsia="Calibri" w:cs="Arial"/>
                <w:szCs w:val="22"/>
              </w:rPr>
              <w:t xml:space="preserve"> to receive information from the Customer</w:t>
            </w:r>
            <w:r>
              <w:rPr>
                <w:rFonts w:eastAsia="Calibri" w:cs="Arial"/>
                <w:szCs w:val="22"/>
              </w:rPr>
              <w:t xml:space="preserve"> and the Contract Authority</w:t>
            </w:r>
            <w:r w:rsidRPr="00BC64AC">
              <w:rPr>
                <w:rFonts w:eastAsia="Calibri" w:cs="Arial"/>
                <w:szCs w:val="22"/>
              </w:rPr>
              <w:t xml:space="preserve"> as to whether the subcontractor is a suspended supplier within the meaning of the </w:t>
            </w:r>
            <w:r w:rsidRPr="00BC64AC">
              <w:rPr>
                <w:rFonts w:eastAsia="Calibri" w:cs="Arial"/>
                <w:i/>
                <w:iCs/>
                <w:szCs w:val="20"/>
              </w:rPr>
              <w:t>Procurement (Debarment of Suppliers) Regulations 2021</w:t>
            </w:r>
            <w:r w:rsidRPr="00BC64AC">
              <w:rPr>
                <w:rFonts w:eastAsia="Calibri" w:cs="Arial"/>
                <w:iCs/>
                <w:szCs w:val="20"/>
              </w:rPr>
              <w:t xml:space="preserve">, for the purposes of this procurement process and any resulting </w:t>
            </w:r>
            <w:r>
              <w:rPr>
                <w:rFonts w:eastAsia="Calibri" w:cs="Arial"/>
                <w:iCs/>
                <w:szCs w:val="20"/>
              </w:rPr>
              <w:t xml:space="preserve">Customer </w:t>
            </w:r>
            <w:r w:rsidRPr="00BC64AC">
              <w:rPr>
                <w:rFonts w:eastAsia="Calibri" w:cs="Arial"/>
                <w:iCs/>
                <w:szCs w:val="20"/>
              </w:rPr>
              <w:t>Contract.</w:t>
            </w:r>
          </w:p>
        </w:tc>
      </w:tr>
    </w:tbl>
    <w:p w14:paraId="0D682B52" w14:textId="77777777" w:rsidR="00A8207E" w:rsidRPr="00CC17C0" w:rsidRDefault="00A8207E" w:rsidP="00603232">
      <w:pPr>
        <w:pStyle w:val="BodyTextIndentbullet"/>
        <w:tabs>
          <w:tab w:val="clear" w:pos="1980"/>
        </w:tabs>
        <w:spacing w:before="120"/>
        <w:ind w:left="1134"/>
      </w:pPr>
      <w:r w:rsidRPr="00C15572">
        <w:rPr>
          <w:b/>
          <w:bCs/>
        </w:rPr>
        <w:t>(ii)</w:t>
      </w:r>
      <w:r w:rsidRPr="00C15572">
        <w:rPr>
          <w:b/>
          <w:bCs/>
        </w:rPr>
        <w:tab/>
      </w:r>
      <w:r w:rsidRPr="00CC17C0">
        <w:rPr>
          <w:rStyle w:val="Strong"/>
        </w:rPr>
        <w:t>Criminal Convictions</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8"/>
        <w:gridCol w:w="4385"/>
      </w:tblGrid>
      <w:tr w:rsidR="00E0686C" w:rsidRPr="00CC17C0" w14:paraId="0D682B56" w14:textId="77777777" w:rsidTr="00603232">
        <w:trPr>
          <w:trHeight w:val="1328"/>
        </w:trPr>
        <w:tc>
          <w:tcPr>
            <w:tcW w:w="9593" w:type="dxa"/>
            <w:gridSpan w:val="2"/>
            <w:shd w:val="clear" w:color="auto" w:fill="auto"/>
          </w:tcPr>
          <w:p w14:paraId="0D682B53" w14:textId="07F1B902" w:rsidR="00E0686C" w:rsidRPr="00CC17C0" w:rsidRDefault="00E0686C" w:rsidP="00E0686C">
            <w:pPr>
              <w:pStyle w:val="BodyTextIndent2"/>
              <w:tabs>
                <w:tab w:val="clear" w:pos="1980"/>
                <w:tab w:val="left" w:pos="0"/>
              </w:tabs>
              <w:ind w:left="34"/>
              <w:rPr>
                <w:lang w:val="en-AU"/>
              </w:rPr>
            </w:pPr>
            <w:r w:rsidRPr="00CC17C0">
              <w:rPr>
                <w:lang w:val="en-AU"/>
              </w:rPr>
              <w:t>The Respondent must confirm that neither the Respondent</w:t>
            </w:r>
            <w:r w:rsidR="0075697C" w:rsidRPr="001B6E30">
              <w:rPr>
                <w:lang w:val="en-AU"/>
              </w:rPr>
              <w:t>, nor any of the Respondent’s senior officers (</w:t>
            </w:r>
            <w:r w:rsidR="0075697C" w:rsidRPr="00BC64AC">
              <w:rPr>
                <w:lang w:val="en-AU"/>
              </w:rPr>
              <w:t xml:space="preserve">as defined in </w:t>
            </w:r>
            <w:r w:rsidR="0075697C">
              <w:rPr>
                <w:lang w:val="en-AU"/>
              </w:rPr>
              <w:t>r</w:t>
            </w:r>
            <w:r w:rsidR="00D81C86">
              <w:rPr>
                <w:lang w:val="en-AU"/>
              </w:rPr>
              <w:t>egulation</w:t>
            </w:r>
            <w:r w:rsidR="0075697C" w:rsidRPr="00BC64AC">
              <w:rPr>
                <w:lang w:val="en-AU"/>
              </w:rPr>
              <w:t xml:space="preserve"> </w:t>
            </w:r>
            <w:r w:rsidR="0075697C">
              <w:rPr>
                <w:lang w:val="en-AU"/>
              </w:rPr>
              <w:t xml:space="preserve">3(1) </w:t>
            </w:r>
            <w:r w:rsidR="0075697C" w:rsidRPr="00BC64AC">
              <w:rPr>
                <w:lang w:val="en-AU"/>
              </w:rPr>
              <w:t>of the</w:t>
            </w:r>
            <w:r w:rsidR="0075697C">
              <w:rPr>
                <w:i/>
                <w:lang w:val="en-AU"/>
              </w:rPr>
              <w:t xml:space="preserve"> Procurement (Debarment of Suppliers) Regulations 2021</w:t>
            </w:r>
            <w:r w:rsidR="0075697C">
              <w:rPr>
                <w:lang w:val="en-AU"/>
              </w:rPr>
              <w:t>),</w:t>
            </w:r>
            <w:r w:rsidRPr="00CC17C0">
              <w:rPr>
                <w:lang w:val="en-AU"/>
              </w:rPr>
              <w:t xml:space="preserve"> nor any person included in the Specified Personnel has been convicted of a criminal offence that is punishable by imprisonment or detention.</w:t>
            </w:r>
          </w:p>
          <w:p w14:paraId="0D682B54" w14:textId="2D6DD4D3" w:rsidR="00E0686C" w:rsidRPr="00CC17C0" w:rsidRDefault="004A4590" w:rsidP="00164512">
            <w:pPr>
              <w:pStyle w:val="BodyTextIndentbullet"/>
              <w:spacing w:before="120"/>
              <w:ind w:left="0" w:firstLine="0"/>
              <w:jc w:val="left"/>
              <w:rPr>
                <w:b/>
                <w:lang w:val="en-AU"/>
              </w:rPr>
            </w:pPr>
            <w:r w:rsidRPr="00CC17C0">
              <w:rPr>
                <w:b/>
                <w:lang w:val="en-AU"/>
              </w:rPr>
              <w:t xml:space="preserve">Respondent </w:t>
            </w:r>
            <w:r>
              <w:rPr>
                <w:b/>
                <w:lang w:val="en-AU"/>
              </w:rPr>
              <w:t>t</w:t>
            </w:r>
            <w:r w:rsidRPr="00CC17C0">
              <w:rPr>
                <w:b/>
                <w:lang w:val="en-AU"/>
              </w:rPr>
              <w:t>o Complete</w:t>
            </w:r>
            <w:r w:rsidR="00E0686C" w:rsidRPr="00CC17C0">
              <w:rPr>
                <w:b/>
                <w:lang w:val="en-AU"/>
              </w:rPr>
              <w:t>:</w:t>
            </w:r>
          </w:p>
          <w:p w14:paraId="0D682B55" w14:textId="337B7E81" w:rsidR="00E0686C" w:rsidRPr="00CC17C0" w:rsidRDefault="00E0686C" w:rsidP="00164512">
            <w:pPr>
              <w:pStyle w:val="BodyTextIndentbullet"/>
              <w:spacing w:before="120"/>
              <w:ind w:left="0" w:firstLine="0"/>
              <w:jc w:val="left"/>
              <w:rPr>
                <w:b/>
                <w:lang w:val="en-AU"/>
              </w:rPr>
            </w:pPr>
            <w:r w:rsidRPr="00CC17C0">
              <w:rPr>
                <w:lang w:val="en-AU"/>
              </w:rPr>
              <w:t xml:space="preserve">Has the Respondent </w:t>
            </w:r>
            <w:r w:rsidR="006759F9">
              <w:rPr>
                <w:lang w:val="en-AU"/>
              </w:rPr>
              <w:t>or any of the Respondent’s senior officers</w:t>
            </w:r>
            <w:r w:rsidR="006759F9" w:rsidRPr="00CC17C0">
              <w:rPr>
                <w:lang w:val="en-AU"/>
              </w:rPr>
              <w:t xml:space="preserve"> </w:t>
            </w:r>
            <w:r w:rsidRPr="00CC17C0">
              <w:rPr>
                <w:lang w:val="en-AU"/>
              </w:rPr>
              <w:t>or any person included in the Specified Personnel been convicted of a criminal offence that is punishable by imprisonment or detention?</w:t>
            </w:r>
          </w:p>
        </w:tc>
      </w:tr>
      <w:tr w:rsidR="00E0686C" w:rsidRPr="00CC17C0" w14:paraId="0D682B59" w14:textId="77777777" w:rsidTr="00603232">
        <w:trPr>
          <w:trHeight w:val="454"/>
        </w:trPr>
        <w:tc>
          <w:tcPr>
            <w:tcW w:w="5208" w:type="dxa"/>
            <w:shd w:val="clear" w:color="auto" w:fill="auto"/>
            <w:vAlign w:val="center"/>
          </w:tcPr>
          <w:p w14:paraId="0D682B57" w14:textId="2E8D6110" w:rsidR="00E0686C" w:rsidRPr="00CC17C0" w:rsidRDefault="00E0686C" w:rsidP="00133955">
            <w:pPr>
              <w:pStyle w:val="BodyTextIndentbullet"/>
              <w:spacing w:before="0" w:after="0"/>
              <w:ind w:left="0" w:firstLine="0"/>
              <w:jc w:val="left"/>
              <w:rPr>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17"/>
                  <w:enabled/>
                  <w:calcOnExit w:val="0"/>
                  <w:checkBox>
                    <w:sizeAuto/>
                    <w:default w:val="0"/>
                  </w:checkBox>
                </w:ffData>
              </w:fldChar>
            </w:r>
            <w:r w:rsidR="00133955">
              <w:rPr>
                <w:rStyle w:val="Optional"/>
                <w:color w:val="auto"/>
                <w:sz w:val="32"/>
                <w:szCs w:val="32"/>
                <w:lang w:val="en-AU"/>
              </w:rPr>
              <w:instrText xml:space="preserve"> </w:instrText>
            </w:r>
            <w:bookmarkStart w:id="49" w:name="Check17"/>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49"/>
          </w:p>
        </w:tc>
        <w:tc>
          <w:tcPr>
            <w:tcW w:w="4385" w:type="dxa"/>
            <w:shd w:val="clear" w:color="auto" w:fill="auto"/>
            <w:vAlign w:val="center"/>
          </w:tcPr>
          <w:p w14:paraId="0D682B58" w14:textId="77777777" w:rsidR="00E0686C" w:rsidRPr="00CC17C0" w:rsidRDefault="00E0686C" w:rsidP="00133955">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18"/>
                  <w:enabled/>
                  <w:calcOnExit w:val="0"/>
                  <w:checkBox>
                    <w:sizeAuto/>
                    <w:default w:val="0"/>
                  </w:checkBox>
                </w:ffData>
              </w:fldChar>
            </w:r>
            <w:r w:rsidR="00133955">
              <w:rPr>
                <w:rStyle w:val="Optional"/>
                <w:color w:val="auto"/>
                <w:sz w:val="32"/>
                <w:szCs w:val="32"/>
                <w:lang w:val="en-AU"/>
              </w:rPr>
              <w:instrText xml:space="preserve"> </w:instrText>
            </w:r>
            <w:bookmarkStart w:id="50" w:name="Check18"/>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50"/>
          </w:p>
        </w:tc>
      </w:tr>
      <w:tr w:rsidR="00E0686C" w:rsidRPr="00CC17C0" w14:paraId="0D682B5C" w14:textId="77777777" w:rsidTr="00603232">
        <w:tc>
          <w:tcPr>
            <w:tcW w:w="9593" w:type="dxa"/>
            <w:gridSpan w:val="2"/>
            <w:shd w:val="clear" w:color="auto" w:fill="auto"/>
          </w:tcPr>
          <w:p w14:paraId="0D682B5A" w14:textId="77777777" w:rsidR="00E0686C" w:rsidRPr="00CC17C0" w:rsidRDefault="00E0686C" w:rsidP="00164512">
            <w:pPr>
              <w:pStyle w:val="BodyTextIndentbullet"/>
              <w:spacing w:before="120"/>
              <w:ind w:left="0" w:firstLine="0"/>
              <w:rPr>
                <w:lang w:val="en-AU"/>
              </w:rPr>
            </w:pPr>
            <w:r w:rsidRPr="00CC17C0">
              <w:rPr>
                <w:lang w:val="en-AU"/>
              </w:rPr>
              <w:t>If yes, provide details:</w:t>
            </w:r>
          </w:p>
          <w:p w14:paraId="0D682B5B" w14:textId="77777777" w:rsidR="00E0686C" w:rsidRPr="00CC17C0" w:rsidRDefault="00E0686C" w:rsidP="00164512">
            <w:pPr>
              <w:pStyle w:val="BodyTextIndentbullet"/>
              <w:spacing w:before="120"/>
              <w:ind w:left="0" w:firstLine="0"/>
              <w:rPr>
                <w:lang w:val="en-AU"/>
              </w:rPr>
            </w:pPr>
          </w:p>
        </w:tc>
      </w:tr>
    </w:tbl>
    <w:p w14:paraId="0D682B5D" w14:textId="77777777" w:rsidR="00E0686C" w:rsidRPr="00CC17C0" w:rsidRDefault="00A8207E" w:rsidP="00603232">
      <w:pPr>
        <w:pStyle w:val="BodyTextIndentbullet"/>
        <w:keepNext/>
        <w:tabs>
          <w:tab w:val="clear" w:pos="1980"/>
        </w:tabs>
        <w:ind w:left="1134"/>
      </w:pPr>
      <w:r w:rsidRPr="00C15572">
        <w:rPr>
          <w:b/>
          <w:bCs/>
        </w:rPr>
        <w:t>(iii)</w:t>
      </w:r>
      <w:r w:rsidRPr="00C15572">
        <w:rPr>
          <w:b/>
          <w:bCs/>
        </w:rPr>
        <w:tab/>
      </w:r>
      <w:r w:rsidRPr="00CC17C0">
        <w:rPr>
          <w:rStyle w:val="Strong"/>
        </w:rPr>
        <w:t>Conflict of Interest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07"/>
        <w:gridCol w:w="4386"/>
      </w:tblGrid>
      <w:tr w:rsidR="00E0686C" w:rsidRPr="00CC17C0" w14:paraId="0D682B61" w14:textId="77777777" w:rsidTr="00603232">
        <w:trPr>
          <w:trHeight w:val="1328"/>
        </w:trPr>
        <w:tc>
          <w:tcPr>
            <w:tcW w:w="9593" w:type="dxa"/>
            <w:gridSpan w:val="2"/>
            <w:shd w:val="clear" w:color="auto" w:fill="auto"/>
          </w:tcPr>
          <w:p w14:paraId="0D682B5E" w14:textId="77777777" w:rsidR="00E0686C" w:rsidRPr="00CC17C0" w:rsidRDefault="00E0686C" w:rsidP="00E76003">
            <w:pPr>
              <w:pStyle w:val="BodyTextIndent2"/>
              <w:keepNext/>
              <w:tabs>
                <w:tab w:val="clear" w:pos="1980"/>
                <w:tab w:val="left" w:pos="0"/>
              </w:tabs>
              <w:ind w:left="0"/>
              <w:rPr>
                <w:lang w:val="en-AU"/>
              </w:rPr>
            </w:pPr>
            <w:r w:rsidRPr="00CC17C0">
              <w:rPr>
                <w:lang w:val="en-AU"/>
              </w:rPr>
              <w:t>The Respondent must declare and provide details of any actual, potential or perceived conflict of interest.</w:t>
            </w:r>
          </w:p>
          <w:p w14:paraId="0D682B5F" w14:textId="4462B584" w:rsidR="00E0686C" w:rsidRPr="00CC17C0" w:rsidRDefault="004A4590" w:rsidP="00E76003">
            <w:pPr>
              <w:pStyle w:val="BodyTextIndentbullet"/>
              <w:keepNext/>
              <w:spacing w:before="120"/>
              <w:ind w:left="0" w:firstLine="0"/>
              <w:rPr>
                <w:b/>
                <w:lang w:val="en-AU"/>
              </w:rPr>
            </w:pPr>
            <w:r>
              <w:rPr>
                <w:b/>
                <w:lang w:val="en-AU"/>
              </w:rPr>
              <w:t>Respondent t</w:t>
            </w:r>
            <w:r w:rsidRPr="00CC17C0">
              <w:rPr>
                <w:b/>
                <w:lang w:val="en-AU"/>
              </w:rPr>
              <w:t>o Complete</w:t>
            </w:r>
            <w:r w:rsidR="00E0686C" w:rsidRPr="00CC17C0">
              <w:rPr>
                <w:b/>
                <w:lang w:val="en-AU"/>
              </w:rPr>
              <w:t>:</w:t>
            </w:r>
          </w:p>
          <w:p w14:paraId="0D682B60" w14:textId="77777777" w:rsidR="00E0686C" w:rsidRPr="00AE45F1" w:rsidRDefault="00E0686C" w:rsidP="00E76003">
            <w:pPr>
              <w:keepNext/>
              <w:tabs>
                <w:tab w:val="left" w:pos="1980"/>
              </w:tabs>
              <w:spacing w:before="120" w:after="120"/>
              <w:jc w:val="both"/>
              <w:rPr>
                <w:b/>
                <w:spacing w:val="0"/>
              </w:rPr>
            </w:pPr>
            <w:r w:rsidRPr="00AE45F1">
              <w:rPr>
                <w:spacing w:val="0"/>
              </w:rPr>
              <w:t>Does the Respondent have any actual, potential or perceived conflict of interest in relation to the performance of the Customer Contract (if awarded) by the Respondent?</w:t>
            </w:r>
          </w:p>
        </w:tc>
      </w:tr>
      <w:tr w:rsidR="00E0686C" w:rsidRPr="00CC17C0" w14:paraId="0D682B64" w14:textId="77777777" w:rsidTr="00603232">
        <w:trPr>
          <w:trHeight w:val="454"/>
        </w:trPr>
        <w:tc>
          <w:tcPr>
            <w:tcW w:w="5207" w:type="dxa"/>
            <w:shd w:val="clear" w:color="auto" w:fill="auto"/>
            <w:vAlign w:val="center"/>
          </w:tcPr>
          <w:p w14:paraId="0D682B62" w14:textId="00D18041" w:rsidR="00E0686C" w:rsidRPr="00CC17C0" w:rsidRDefault="00E0686C" w:rsidP="00E76003">
            <w:pPr>
              <w:pStyle w:val="BodyTextIndentbullet"/>
              <w:keepNext/>
              <w:spacing w:before="0" w:after="0"/>
              <w:ind w:left="0" w:firstLine="0"/>
              <w:jc w:val="left"/>
              <w:rPr>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19"/>
                  <w:enabled/>
                  <w:calcOnExit w:val="0"/>
                  <w:checkBox>
                    <w:sizeAuto/>
                    <w:default w:val="0"/>
                  </w:checkBox>
                </w:ffData>
              </w:fldChar>
            </w:r>
            <w:r w:rsidR="00133955">
              <w:rPr>
                <w:rStyle w:val="Optional"/>
                <w:color w:val="auto"/>
                <w:sz w:val="32"/>
                <w:szCs w:val="32"/>
                <w:lang w:val="en-AU"/>
              </w:rPr>
              <w:instrText xml:space="preserve"> </w:instrText>
            </w:r>
            <w:bookmarkStart w:id="51" w:name="Check19"/>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51"/>
          </w:p>
        </w:tc>
        <w:tc>
          <w:tcPr>
            <w:tcW w:w="4386" w:type="dxa"/>
            <w:shd w:val="clear" w:color="auto" w:fill="auto"/>
            <w:vAlign w:val="center"/>
          </w:tcPr>
          <w:p w14:paraId="0D682B63" w14:textId="77777777" w:rsidR="00E0686C" w:rsidRPr="00CC17C0" w:rsidRDefault="00E0686C" w:rsidP="00E76003">
            <w:pPr>
              <w:pStyle w:val="BodyTextIndentbullet"/>
              <w:keepNex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0"/>
                  <w:enabled/>
                  <w:calcOnExit w:val="0"/>
                  <w:checkBox>
                    <w:sizeAuto/>
                    <w:default w:val="0"/>
                  </w:checkBox>
                </w:ffData>
              </w:fldChar>
            </w:r>
            <w:r w:rsidR="00133955">
              <w:rPr>
                <w:rStyle w:val="Optional"/>
                <w:color w:val="auto"/>
                <w:sz w:val="32"/>
                <w:szCs w:val="32"/>
                <w:lang w:val="en-AU"/>
              </w:rPr>
              <w:instrText xml:space="preserve"> </w:instrText>
            </w:r>
            <w:bookmarkStart w:id="52" w:name="Check20"/>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52"/>
          </w:p>
        </w:tc>
      </w:tr>
      <w:tr w:rsidR="00E0686C" w:rsidRPr="00CC17C0" w14:paraId="0D682B66" w14:textId="77777777" w:rsidTr="00603232">
        <w:tc>
          <w:tcPr>
            <w:tcW w:w="9593" w:type="dxa"/>
            <w:gridSpan w:val="2"/>
            <w:shd w:val="clear" w:color="auto" w:fill="auto"/>
          </w:tcPr>
          <w:p w14:paraId="0D682B65" w14:textId="77777777" w:rsidR="00E0686C" w:rsidRPr="00CC17C0" w:rsidRDefault="00E0686C" w:rsidP="00E76003">
            <w:pPr>
              <w:pStyle w:val="BodyTextIndentbullet"/>
              <w:keepNext/>
              <w:spacing w:before="120"/>
              <w:ind w:left="0" w:firstLine="0"/>
              <w:rPr>
                <w:lang w:val="en-AU"/>
              </w:rPr>
            </w:pPr>
            <w:r w:rsidRPr="00CC17C0">
              <w:rPr>
                <w:lang w:val="en-AU"/>
              </w:rPr>
              <w:t>If yes, the reasons why:</w:t>
            </w:r>
          </w:p>
        </w:tc>
      </w:tr>
    </w:tbl>
    <w:p w14:paraId="0D682B67" w14:textId="3DE81E4B" w:rsidR="00A8207E" w:rsidRPr="004E108B" w:rsidRDefault="00A8207E" w:rsidP="00603232">
      <w:pPr>
        <w:pStyle w:val="BodyTextIndentbullet"/>
        <w:tabs>
          <w:tab w:val="clear" w:pos="1980"/>
        </w:tabs>
        <w:ind w:left="1134" w:hanging="567"/>
        <w:rPr>
          <w:lang w:val="en-AU"/>
        </w:rPr>
      </w:pPr>
      <w:r w:rsidRPr="00C15572">
        <w:rPr>
          <w:b/>
          <w:bCs/>
        </w:rPr>
        <w:t>(</w:t>
      </w:r>
      <w:r w:rsidR="00AF26AA" w:rsidRPr="00C15572">
        <w:rPr>
          <w:b/>
          <w:bCs/>
        </w:rPr>
        <w:t>i</w:t>
      </w:r>
      <w:r w:rsidRPr="00C15572">
        <w:rPr>
          <w:b/>
          <w:bCs/>
        </w:rPr>
        <w:t>v)</w:t>
      </w:r>
      <w:r w:rsidRPr="00C15572">
        <w:rPr>
          <w:b/>
          <w:bCs/>
        </w:rPr>
        <w:tab/>
      </w:r>
      <w:r w:rsidRPr="00CC17C0">
        <w:rPr>
          <w:rStyle w:val="Strong"/>
        </w:rPr>
        <w:t>Small Business</w:t>
      </w:r>
      <w:r w:rsidR="004D7059" w:rsidRPr="00CC17C0">
        <w:rPr>
          <w:rStyle w:val="Strong"/>
        </w:rPr>
        <w:t>, Australian Disability Enterprise</w:t>
      </w:r>
      <w:r w:rsidR="00B92EC7" w:rsidRPr="00CC17C0">
        <w:rPr>
          <w:rStyle w:val="Strong"/>
        </w:rPr>
        <w:t xml:space="preserve"> (ADE)</w:t>
      </w:r>
      <w:r w:rsidR="004E108B">
        <w:rPr>
          <w:rStyle w:val="Strong"/>
          <w:lang w:val="en-AU"/>
        </w:rPr>
        <w:t>,</w:t>
      </w:r>
      <w:r w:rsidR="004D7059" w:rsidRPr="00CC17C0">
        <w:rPr>
          <w:rStyle w:val="Strong"/>
        </w:rPr>
        <w:t xml:space="preserve"> Aboriginal Business</w:t>
      </w:r>
      <w:r w:rsidR="004E108B">
        <w:rPr>
          <w:rStyle w:val="Strong"/>
          <w:lang w:val="en-AU"/>
        </w:rPr>
        <w:t xml:space="preserve"> and/or ACCO</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7"/>
        <w:gridCol w:w="255"/>
        <w:gridCol w:w="987"/>
        <w:gridCol w:w="3374"/>
      </w:tblGrid>
      <w:tr w:rsidR="00BD29AE" w:rsidRPr="00CC17C0" w14:paraId="0D682B6A" w14:textId="77777777" w:rsidTr="00603232">
        <w:trPr>
          <w:trHeight w:val="1046"/>
        </w:trPr>
        <w:tc>
          <w:tcPr>
            <w:tcW w:w="9593" w:type="dxa"/>
            <w:gridSpan w:val="4"/>
            <w:shd w:val="clear" w:color="auto" w:fill="auto"/>
          </w:tcPr>
          <w:p w14:paraId="0D682B68" w14:textId="078D9B2D" w:rsidR="00BD29AE" w:rsidRPr="00CC17C0" w:rsidRDefault="004A4590" w:rsidP="00164512">
            <w:pPr>
              <w:pStyle w:val="BodyTextIndentbullet"/>
              <w:spacing w:before="120" w:after="0"/>
              <w:ind w:left="0" w:firstLine="0"/>
              <w:jc w:val="left"/>
              <w:rPr>
                <w:b/>
                <w:lang w:val="en-AU"/>
              </w:rPr>
            </w:pPr>
            <w:r w:rsidRPr="00CC17C0">
              <w:rPr>
                <w:b/>
                <w:lang w:val="en-AU"/>
              </w:rPr>
              <w:t xml:space="preserve">Respondent </w:t>
            </w:r>
            <w:r>
              <w:rPr>
                <w:b/>
                <w:lang w:val="en-AU"/>
              </w:rPr>
              <w:t>t</w:t>
            </w:r>
            <w:r w:rsidRPr="00CC17C0">
              <w:rPr>
                <w:b/>
                <w:lang w:val="en-AU"/>
              </w:rPr>
              <w:t>o Complete</w:t>
            </w:r>
            <w:r w:rsidR="00BD29AE" w:rsidRPr="00CC17C0">
              <w:rPr>
                <w:b/>
                <w:lang w:val="en-AU"/>
              </w:rPr>
              <w:t>:</w:t>
            </w:r>
          </w:p>
          <w:p w14:paraId="0D682B69" w14:textId="77777777" w:rsidR="00BD29AE" w:rsidRPr="00CC17C0" w:rsidRDefault="00BD29AE" w:rsidP="00164512">
            <w:pPr>
              <w:pStyle w:val="BodyTextIndentbullet"/>
              <w:spacing w:before="120" w:after="0"/>
              <w:ind w:left="0" w:firstLine="0"/>
              <w:jc w:val="left"/>
              <w:rPr>
                <w:b/>
                <w:lang w:val="en-AU"/>
              </w:rPr>
            </w:pPr>
            <w:r w:rsidRPr="00CC17C0">
              <w:rPr>
                <w:lang w:val="en-AU"/>
              </w:rPr>
              <w:t>Respondent is required to disclose whether it is a:</w:t>
            </w:r>
          </w:p>
        </w:tc>
      </w:tr>
      <w:tr w:rsidR="00BD29AE" w:rsidRPr="00CC17C0" w14:paraId="0D682B6C" w14:textId="77777777" w:rsidTr="00603232">
        <w:tc>
          <w:tcPr>
            <w:tcW w:w="9593" w:type="dxa"/>
            <w:gridSpan w:val="4"/>
            <w:shd w:val="clear" w:color="auto" w:fill="auto"/>
          </w:tcPr>
          <w:p w14:paraId="0D682B6B" w14:textId="77777777" w:rsidR="00BD29AE" w:rsidRPr="00CC17C0" w:rsidRDefault="00BD29AE" w:rsidP="004C0271">
            <w:pPr>
              <w:pStyle w:val="BodyTextIndent2bullet"/>
              <w:numPr>
                <w:ilvl w:val="0"/>
                <w:numId w:val="7"/>
              </w:numPr>
              <w:tabs>
                <w:tab w:val="clear" w:pos="1440"/>
                <w:tab w:val="clear" w:pos="2520"/>
                <w:tab w:val="left" w:pos="601"/>
              </w:tabs>
              <w:ind w:left="601"/>
              <w:rPr>
                <w:lang w:val="en-AU"/>
              </w:rPr>
            </w:pPr>
            <w:r w:rsidRPr="00CC17C0">
              <w:rPr>
                <w:lang w:val="en-AU"/>
              </w:rPr>
              <w:t>small business that employs less than twenty (20) people; and/or</w:t>
            </w:r>
          </w:p>
        </w:tc>
      </w:tr>
      <w:tr w:rsidR="00BD29AE" w:rsidRPr="00CC17C0" w14:paraId="0D682B6F" w14:textId="77777777" w:rsidTr="00603232">
        <w:trPr>
          <w:trHeight w:val="454"/>
        </w:trPr>
        <w:tc>
          <w:tcPr>
            <w:tcW w:w="5232" w:type="dxa"/>
            <w:gridSpan w:val="2"/>
            <w:shd w:val="clear" w:color="auto" w:fill="auto"/>
          </w:tcPr>
          <w:p w14:paraId="0D682B6D" w14:textId="0031DE23" w:rsidR="00BD29AE" w:rsidRPr="00CC17C0" w:rsidRDefault="00BD29AE" w:rsidP="005C68A2">
            <w:pPr>
              <w:pStyle w:val="BodyTextIndentbullet"/>
              <w:spacing w:before="60" w:after="0"/>
              <w:ind w:left="0" w:firstLine="0"/>
              <w:jc w:val="left"/>
              <w:rPr>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21"/>
                  <w:enabled/>
                  <w:calcOnExit w:val="0"/>
                  <w:checkBox>
                    <w:sizeAuto/>
                    <w:default w:val="0"/>
                  </w:checkBox>
                </w:ffData>
              </w:fldChar>
            </w:r>
            <w:r w:rsidR="00133955">
              <w:rPr>
                <w:rStyle w:val="Optional"/>
                <w:color w:val="auto"/>
                <w:sz w:val="32"/>
                <w:szCs w:val="32"/>
                <w:lang w:val="en-AU"/>
              </w:rPr>
              <w:instrText xml:space="preserve"> </w:instrText>
            </w:r>
            <w:bookmarkStart w:id="53" w:name="Check21"/>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53"/>
          </w:p>
        </w:tc>
        <w:tc>
          <w:tcPr>
            <w:tcW w:w="4361" w:type="dxa"/>
            <w:gridSpan w:val="2"/>
            <w:shd w:val="clear" w:color="auto" w:fill="auto"/>
            <w:vAlign w:val="center"/>
          </w:tcPr>
          <w:p w14:paraId="0D682B6E" w14:textId="36D18859" w:rsidR="00E05D1D" w:rsidRPr="00CC17C0" w:rsidRDefault="00BD29AE" w:rsidP="00A23B2A">
            <w:pPr>
              <w:pStyle w:val="BodyTextIndentbullet"/>
              <w:tabs>
                <w:tab w:val="clear" w:pos="1980"/>
                <w:tab w:val="left" w:pos="741"/>
              </w:tabs>
              <w:spacing w:before="60" w:after="6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2"/>
                  <w:enabled/>
                  <w:calcOnExit w:val="0"/>
                  <w:checkBox>
                    <w:sizeAuto/>
                    <w:default w:val="0"/>
                  </w:checkBox>
                </w:ffData>
              </w:fldChar>
            </w:r>
            <w:r w:rsidR="00133955">
              <w:rPr>
                <w:rStyle w:val="Optional"/>
                <w:color w:val="auto"/>
                <w:sz w:val="32"/>
                <w:szCs w:val="32"/>
                <w:lang w:val="en-AU"/>
              </w:rPr>
              <w:instrText xml:space="preserve"> </w:instrText>
            </w:r>
            <w:bookmarkStart w:id="54" w:name="Check22"/>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54"/>
          </w:p>
        </w:tc>
      </w:tr>
      <w:tr w:rsidR="00BD29AE" w:rsidRPr="00CC17C0" w14:paraId="0D682B71" w14:textId="77777777" w:rsidTr="00603232">
        <w:trPr>
          <w:trHeight w:val="957"/>
        </w:trPr>
        <w:tc>
          <w:tcPr>
            <w:tcW w:w="9593" w:type="dxa"/>
            <w:gridSpan w:val="4"/>
            <w:shd w:val="clear" w:color="auto" w:fill="auto"/>
          </w:tcPr>
          <w:p w14:paraId="0D682B70" w14:textId="69E7999D" w:rsidR="00BD29AE" w:rsidRPr="00CC17C0" w:rsidRDefault="00BD29AE" w:rsidP="004C0271">
            <w:pPr>
              <w:pStyle w:val="BodyTextIndent2bullet"/>
              <w:numPr>
                <w:ilvl w:val="0"/>
                <w:numId w:val="7"/>
              </w:numPr>
              <w:tabs>
                <w:tab w:val="clear" w:pos="1440"/>
                <w:tab w:val="clear" w:pos="2520"/>
                <w:tab w:val="num" w:pos="601"/>
                <w:tab w:val="left" w:pos="6412"/>
              </w:tabs>
              <w:spacing w:after="0"/>
              <w:ind w:left="601"/>
              <w:rPr>
                <w:lang w:val="en-AU"/>
              </w:rPr>
            </w:pPr>
            <w:r w:rsidRPr="00CC17C0">
              <w:rPr>
                <w:lang w:val="en-AU"/>
              </w:rPr>
              <w:lastRenderedPageBreak/>
              <w:t xml:space="preserve">registered Australian Disability Enterprise (ADE) – registered means to be listed as an approved ADE on the </w:t>
            </w:r>
            <w:r w:rsidRPr="00CC17C0">
              <w:rPr>
                <w:rFonts w:cs="Arial"/>
                <w:lang w:val="en-AU"/>
              </w:rPr>
              <w:t xml:space="preserve">Australian Disability Enterprises website at: </w:t>
            </w:r>
            <w:hyperlink r:id="rId38" w:history="1">
              <w:r w:rsidR="00836E03">
                <w:rPr>
                  <w:rStyle w:val="Hyperlink"/>
                  <w:rFonts w:cs="Arial"/>
                  <w:i/>
                  <w:u w:val="none"/>
                  <w:lang w:val="en"/>
                </w:rPr>
                <w:t>buyability.org.au/directory</w:t>
              </w:r>
            </w:hyperlink>
            <w:r w:rsidRPr="00CC17C0">
              <w:rPr>
                <w:lang w:val="en-AU"/>
              </w:rPr>
              <w:t>; and/or</w:t>
            </w:r>
          </w:p>
        </w:tc>
      </w:tr>
      <w:tr w:rsidR="00BD29AE" w:rsidRPr="00CC17C0" w14:paraId="0D682B74" w14:textId="77777777" w:rsidTr="00603232">
        <w:trPr>
          <w:trHeight w:val="454"/>
        </w:trPr>
        <w:tc>
          <w:tcPr>
            <w:tcW w:w="4977" w:type="dxa"/>
            <w:shd w:val="clear" w:color="auto" w:fill="auto"/>
            <w:vAlign w:val="center"/>
          </w:tcPr>
          <w:p w14:paraId="0D682B72" w14:textId="77777777" w:rsidR="00BD29AE" w:rsidRPr="00CC17C0" w:rsidRDefault="00BD29AE" w:rsidP="00133955">
            <w:pPr>
              <w:pStyle w:val="BodyTextIndentbullet"/>
              <w:spacing w:before="0" w:after="0"/>
              <w:ind w:left="0" w:firstLine="0"/>
              <w:jc w:val="left"/>
              <w:rPr>
                <w:lang w:val="en-AU"/>
              </w:rPr>
            </w:pPr>
            <w:r w:rsidRPr="00CC17C0">
              <w:rPr>
                <w:lang w:val="en-AU"/>
              </w:rPr>
              <w:t xml:space="preserve">Yes </w:t>
            </w:r>
            <w:r w:rsidRPr="00CC17C0">
              <w:rPr>
                <w:lang w:val="en-AU"/>
              </w:rPr>
              <w:tab/>
            </w:r>
            <w:r w:rsidR="00133955">
              <w:rPr>
                <w:rStyle w:val="Optional"/>
                <w:color w:val="auto"/>
                <w:sz w:val="32"/>
                <w:szCs w:val="32"/>
                <w:lang w:val="en-AU"/>
              </w:rPr>
              <w:fldChar w:fldCharType="begin">
                <w:ffData>
                  <w:name w:val="Check23"/>
                  <w:enabled/>
                  <w:calcOnExit w:val="0"/>
                  <w:checkBox>
                    <w:sizeAuto/>
                    <w:default w:val="0"/>
                  </w:checkBox>
                </w:ffData>
              </w:fldChar>
            </w:r>
            <w:r w:rsidR="00133955">
              <w:rPr>
                <w:rStyle w:val="Optional"/>
                <w:color w:val="auto"/>
                <w:sz w:val="32"/>
                <w:szCs w:val="32"/>
                <w:lang w:val="en-AU"/>
              </w:rPr>
              <w:instrText xml:space="preserve"> </w:instrText>
            </w:r>
            <w:bookmarkStart w:id="55" w:name="Check23"/>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55"/>
          </w:p>
        </w:tc>
        <w:tc>
          <w:tcPr>
            <w:tcW w:w="4616" w:type="dxa"/>
            <w:gridSpan w:val="3"/>
            <w:shd w:val="clear" w:color="auto" w:fill="auto"/>
            <w:vAlign w:val="center"/>
          </w:tcPr>
          <w:p w14:paraId="0D682B73" w14:textId="77777777" w:rsidR="00BD29AE" w:rsidRPr="00CC17C0" w:rsidRDefault="00BD29AE" w:rsidP="00133955">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4"/>
                  <w:enabled/>
                  <w:calcOnExit w:val="0"/>
                  <w:checkBox>
                    <w:sizeAuto/>
                    <w:default w:val="0"/>
                  </w:checkBox>
                </w:ffData>
              </w:fldChar>
            </w:r>
            <w:r w:rsidR="00133955">
              <w:rPr>
                <w:rStyle w:val="Optional"/>
                <w:color w:val="auto"/>
                <w:sz w:val="32"/>
                <w:szCs w:val="32"/>
                <w:lang w:val="en-AU"/>
              </w:rPr>
              <w:instrText xml:space="preserve"> </w:instrText>
            </w:r>
            <w:bookmarkStart w:id="56" w:name="Check24"/>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56"/>
          </w:p>
        </w:tc>
      </w:tr>
      <w:tr w:rsidR="00BD29AE" w:rsidRPr="00CC17C0" w14:paraId="0D682B76" w14:textId="77777777" w:rsidTr="00603232">
        <w:trPr>
          <w:trHeight w:val="948"/>
        </w:trPr>
        <w:tc>
          <w:tcPr>
            <w:tcW w:w="9593" w:type="dxa"/>
            <w:gridSpan w:val="4"/>
            <w:shd w:val="clear" w:color="auto" w:fill="auto"/>
          </w:tcPr>
          <w:p w14:paraId="0D682B75" w14:textId="6B0E3789" w:rsidR="00BD29AE" w:rsidRPr="00CC17C0" w:rsidRDefault="00BD29AE" w:rsidP="004C0271">
            <w:pPr>
              <w:pStyle w:val="BodyTextIndent2bullet"/>
              <w:numPr>
                <w:ilvl w:val="0"/>
                <w:numId w:val="7"/>
              </w:numPr>
              <w:tabs>
                <w:tab w:val="clear" w:pos="1440"/>
                <w:tab w:val="clear" w:pos="2520"/>
                <w:tab w:val="left" w:pos="601"/>
              </w:tabs>
              <w:spacing w:before="0" w:after="0"/>
              <w:ind w:left="601" w:hanging="567"/>
              <w:rPr>
                <w:lang w:val="en-AU"/>
              </w:rPr>
            </w:pPr>
            <w:r w:rsidRPr="00CC17C0">
              <w:rPr>
                <w:lang w:val="en-AU"/>
              </w:rPr>
              <w:t xml:space="preserve">registered Aboriginal </w:t>
            </w:r>
            <w:r w:rsidR="00DC1A0E">
              <w:rPr>
                <w:lang w:val="en-AU"/>
              </w:rPr>
              <w:t>b</w:t>
            </w:r>
            <w:r w:rsidR="00DC1A0E" w:rsidRPr="00CC17C0">
              <w:rPr>
                <w:lang w:val="en-AU"/>
              </w:rPr>
              <w:t xml:space="preserve">usiness </w:t>
            </w:r>
            <w:r w:rsidRPr="00CC17C0">
              <w:rPr>
                <w:lang w:val="en-AU"/>
              </w:rPr>
              <w:t xml:space="preserve">– the business is to be registered on the Aboriginal Business Directory WA at: </w:t>
            </w:r>
            <w:hyperlink r:id="rId39" w:tgtFrame="_blank" w:tooltip="Aboriginal Businesses Directory WA website (opens in new window)" w:history="1">
              <w:r w:rsidR="00836E03">
                <w:rPr>
                  <w:rStyle w:val="Hyperlink"/>
                  <w:rFonts w:cs="Arial"/>
                  <w:i/>
                  <w:u w:val="none"/>
                  <w:lang w:val="en-AU"/>
                </w:rPr>
                <w:t>www.abdwa.com.au</w:t>
              </w:r>
            </w:hyperlink>
            <w:r w:rsidR="007201D0" w:rsidRPr="007201D0">
              <w:rPr>
                <w:rStyle w:val="Hyperlink"/>
                <w:rFonts w:cs="Arial"/>
                <w:color w:val="auto"/>
                <w:u w:val="none"/>
                <w:lang w:val="en-AU"/>
              </w:rPr>
              <w:t xml:space="preserve"> and/</w:t>
            </w:r>
            <w:r w:rsidR="007201D0" w:rsidRPr="002142FB">
              <w:rPr>
                <w:rFonts w:cs="Arial"/>
                <w:lang w:val="en"/>
              </w:rPr>
              <w:t>or on Supply Nation</w:t>
            </w:r>
            <w:r w:rsidR="00662160">
              <w:rPr>
                <w:rFonts w:cs="Arial"/>
                <w:lang w:val="en"/>
              </w:rPr>
              <w:t>’s</w:t>
            </w:r>
            <w:r w:rsidR="007201D0" w:rsidRPr="002142FB">
              <w:rPr>
                <w:rFonts w:cs="Arial"/>
                <w:lang w:val="en"/>
              </w:rPr>
              <w:t xml:space="preserve"> Indigenous Business Direct at </w:t>
            </w:r>
            <w:hyperlink r:id="rId40" w:history="1">
              <w:r w:rsidR="00836E03" w:rsidRPr="00347BF8">
                <w:rPr>
                  <w:rStyle w:val="Hyperlink"/>
                  <w:rFonts w:cs="Arial"/>
                  <w:i/>
                  <w:u w:val="none"/>
                  <w:lang w:val="en-AU"/>
                </w:rPr>
                <w:t>supplynation.org.au</w:t>
              </w:r>
            </w:hyperlink>
            <w:r w:rsidRPr="00CC17C0">
              <w:rPr>
                <w:lang w:val="en-AU"/>
              </w:rPr>
              <w:t>.</w:t>
            </w:r>
          </w:p>
        </w:tc>
      </w:tr>
      <w:tr w:rsidR="00BD29AE" w:rsidRPr="00CC17C0" w14:paraId="0D682B7D" w14:textId="77777777" w:rsidTr="00603232">
        <w:tblPrEx>
          <w:tblCellMar>
            <w:top w:w="57" w:type="dxa"/>
            <w:bottom w:w="57" w:type="dxa"/>
          </w:tblCellMar>
        </w:tblPrEx>
        <w:trPr>
          <w:trHeight w:val="454"/>
        </w:trPr>
        <w:tc>
          <w:tcPr>
            <w:tcW w:w="6219" w:type="dxa"/>
            <w:gridSpan w:val="3"/>
            <w:shd w:val="clear" w:color="auto" w:fill="auto"/>
            <w:vAlign w:val="center"/>
          </w:tcPr>
          <w:p w14:paraId="0D682B77" w14:textId="142391C0" w:rsidR="00BD29AE" w:rsidRPr="007201D0" w:rsidRDefault="00BD29AE" w:rsidP="00133955">
            <w:pPr>
              <w:pStyle w:val="BodyTextIndentbullet"/>
              <w:spacing w:before="0" w:after="0"/>
              <w:ind w:left="0" w:firstLine="0"/>
              <w:jc w:val="left"/>
              <w:rPr>
                <w:rStyle w:val="Optional"/>
                <w:color w:val="auto"/>
                <w:lang w:val="en-AU"/>
              </w:rPr>
            </w:pPr>
            <w:r w:rsidRPr="00CC17C0">
              <w:rPr>
                <w:lang w:val="en-AU"/>
              </w:rPr>
              <w:t>Yes</w:t>
            </w:r>
            <w:r w:rsidRPr="00CC17C0">
              <w:rPr>
                <w:lang w:val="en-AU"/>
              </w:rPr>
              <w:tab/>
            </w:r>
            <w:r w:rsidR="00133955">
              <w:rPr>
                <w:rStyle w:val="Optional"/>
                <w:color w:val="auto"/>
                <w:sz w:val="32"/>
                <w:szCs w:val="32"/>
                <w:lang w:val="en-AU"/>
              </w:rPr>
              <w:fldChar w:fldCharType="begin">
                <w:ffData>
                  <w:name w:val="Check25"/>
                  <w:enabled/>
                  <w:calcOnExit w:val="0"/>
                  <w:checkBox>
                    <w:sizeAuto/>
                    <w:default w:val="0"/>
                  </w:checkBox>
                </w:ffData>
              </w:fldChar>
            </w:r>
            <w:r w:rsidR="00133955">
              <w:rPr>
                <w:rStyle w:val="Optional"/>
                <w:color w:val="auto"/>
                <w:sz w:val="32"/>
                <w:szCs w:val="32"/>
                <w:lang w:val="en-AU"/>
              </w:rPr>
              <w:instrText xml:space="preserve"> </w:instrText>
            </w:r>
            <w:bookmarkStart w:id="57" w:name="Check25"/>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57"/>
          </w:p>
          <w:p w14:paraId="0D682B78" w14:textId="77777777" w:rsidR="007201D0" w:rsidRDefault="007201D0" w:rsidP="007201D0">
            <w:pPr>
              <w:pStyle w:val="BodyTextIndentbullet"/>
              <w:spacing w:before="60" w:after="0"/>
              <w:ind w:left="0" w:firstLine="0"/>
              <w:jc w:val="left"/>
              <w:rPr>
                <w:rStyle w:val="Optional"/>
                <w:color w:val="auto"/>
                <w:lang w:val="en-AU"/>
              </w:rPr>
            </w:pPr>
            <w:r w:rsidRPr="004A13EA">
              <w:rPr>
                <w:rStyle w:val="Optional"/>
                <w:color w:val="auto"/>
                <w:lang w:val="en-AU"/>
              </w:rPr>
              <w:t>If Yes</w:t>
            </w:r>
            <w:r>
              <w:rPr>
                <w:rStyle w:val="Optional"/>
                <w:color w:val="auto"/>
                <w:lang w:val="en-AU"/>
              </w:rPr>
              <w:t xml:space="preserve">, </w:t>
            </w:r>
            <w:r w:rsidR="00662160">
              <w:rPr>
                <w:rStyle w:val="Optional"/>
                <w:color w:val="auto"/>
                <w:lang w:val="en-AU"/>
              </w:rPr>
              <w:t>registered on:</w:t>
            </w:r>
          </w:p>
          <w:p w14:paraId="0D682B79" w14:textId="77777777" w:rsidR="007201D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rsidRPr="00C86E86">
              <w:rPr>
                <w:lang w:val="en-AU"/>
              </w:rPr>
              <w:t>Aboriginal Business Directory WA</w:t>
            </w:r>
          </w:p>
          <w:p w14:paraId="0D682B7A" w14:textId="77777777" w:rsidR="007201D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Supply Nation</w:t>
            </w:r>
            <w:r w:rsidR="00662160">
              <w:rPr>
                <w:lang w:val="en-AU"/>
              </w:rPr>
              <w:t>’s</w:t>
            </w:r>
            <w:r>
              <w:t xml:space="preserve"> Indigenous Business Direct</w:t>
            </w:r>
          </w:p>
          <w:p w14:paraId="0D682B7B" w14:textId="77777777" w:rsidR="007201D0" w:rsidRPr="00CC17C0" w:rsidRDefault="007201D0" w:rsidP="007201D0">
            <w:pPr>
              <w:pStyle w:val="BodyTextIndentbullet"/>
              <w:tabs>
                <w:tab w:val="clear" w:pos="1980"/>
                <w:tab w:val="left" w:pos="741"/>
              </w:tabs>
              <w:spacing w:before="60" w:after="0"/>
              <w:ind w:left="0" w:firstLine="0"/>
              <w:jc w:val="left"/>
              <w:rPr>
                <w:lang w:val="en-AU"/>
              </w:rPr>
            </w:pPr>
            <w:r>
              <w:rPr>
                <w:rStyle w:val="Optional"/>
                <w:color w:val="auto"/>
                <w:sz w:val="32"/>
                <w:szCs w:val="32"/>
                <w:lang w:val="en-AU"/>
              </w:rPr>
              <w:fldChar w:fldCharType="begin">
                <w:ffData>
                  <w:name w:val="Check23"/>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r>
              <w:rPr>
                <w:rStyle w:val="Optional"/>
                <w:color w:val="auto"/>
                <w:sz w:val="32"/>
                <w:szCs w:val="32"/>
                <w:lang w:val="en-AU"/>
              </w:rPr>
              <w:tab/>
            </w:r>
            <w:r>
              <w:t>Both</w:t>
            </w:r>
          </w:p>
        </w:tc>
        <w:tc>
          <w:tcPr>
            <w:tcW w:w="3374" w:type="dxa"/>
            <w:shd w:val="clear" w:color="auto" w:fill="auto"/>
          </w:tcPr>
          <w:p w14:paraId="0D682B7C" w14:textId="77777777" w:rsidR="00BD29AE" w:rsidRPr="00CC17C0" w:rsidRDefault="00BD29AE" w:rsidP="007201D0">
            <w:pPr>
              <w:pStyle w:val="BodyTextIndentbullet"/>
              <w:spacing w:before="0" w:after="0"/>
              <w:ind w:left="0" w:firstLine="0"/>
              <w:jc w:val="left"/>
              <w:rPr>
                <w:lang w:val="en-AU"/>
              </w:rPr>
            </w:pPr>
            <w:r w:rsidRPr="00CC17C0">
              <w:rPr>
                <w:lang w:val="en-AU"/>
              </w:rPr>
              <w:t>No</w:t>
            </w:r>
            <w:r w:rsidRPr="00CC17C0">
              <w:rPr>
                <w:lang w:val="en-AU"/>
              </w:rPr>
              <w:tab/>
            </w:r>
            <w:r w:rsidR="00133955">
              <w:rPr>
                <w:rStyle w:val="Optional"/>
                <w:color w:val="auto"/>
                <w:sz w:val="32"/>
                <w:szCs w:val="32"/>
                <w:lang w:val="en-AU"/>
              </w:rPr>
              <w:fldChar w:fldCharType="begin">
                <w:ffData>
                  <w:name w:val="Check26"/>
                  <w:enabled/>
                  <w:calcOnExit w:val="0"/>
                  <w:checkBox>
                    <w:sizeAuto/>
                    <w:default w:val="0"/>
                  </w:checkBox>
                </w:ffData>
              </w:fldChar>
            </w:r>
            <w:r w:rsidR="00133955">
              <w:rPr>
                <w:rStyle w:val="Optional"/>
                <w:color w:val="auto"/>
                <w:sz w:val="32"/>
                <w:szCs w:val="32"/>
                <w:lang w:val="en-AU"/>
              </w:rPr>
              <w:instrText xml:space="preserve"> </w:instrText>
            </w:r>
            <w:bookmarkStart w:id="58" w:name="Check26"/>
            <w:r w:rsidR="00133955">
              <w:rPr>
                <w:rStyle w:val="Optional"/>
                <w:color w:val="auto"/>
                <w:sz w:val="32"/>
                <w:szCs w:val="32"/>
                <w:lang w:val="en-AU"/>
              </w:rPr>
              <w:instrText xml:space="preserve">FORMCHECKBOX </w:instrText>
            </w:r>
            <w:r w:rsidR="00133955">
              <w:rPr>
                <w:rStyle w:val="Optional"/>
                <w:color w:val="auto"/>
                <w:sz w:val="32"/>
                <w:szCs w:val="32"/>
                <w:lang w:val="en-AU"/>
              </w:rPr>
            </w:r>
            <w:r w:rsidR="00133955">
              <w:rPr>
                <w:rStyle w:val="Optional"/>
                <w:color w:val="auto"/>
                <w:sz w:val="32"/>
                <w:szCs w:val="32"/>
                <w:lang w:val="en-AU"/>
              </w:rPr>
              <w:fldChar w:fldCharType="separate"/>
            </w:r>
            <w:r w:rsidR="00133955">
              <w:rPr>
                <w:rStyle w:val="Optional"/>
                <w:color w:val="auto"/>
                <w:sz w:val="32"/>
                <w:szCs w:val="32"/>
                <w:lang w:val="en-AU"/>
              </w:rPr>
              <w:fldChar w:fldCharType="end"/>
            </w:r>
            <w:bookmarkEnd w:id="58"/>
          </w:p>
        </w:tc>
      </w:tr>
      <w:tr w:rsidR="00D3798F" w:rsidRPr="00CC17C0" w14:paraId="33FD7F6B" w14:textId="77777777" w:rsidTr="00603232">
        <w:tblPrEx>
          <w:tblCellMar>
            <w:top w:w="57" w:type="dxa"/>
            <w:bottom w:w="57" w:type="dxa"/>
          </w:tblCellMar>
        </w:tblPrEx>
        <w:trPr>
          <w:trHeight w:val="454"/>
        </w:trPr>
        <w:tc>
          <w:tcPr>
            <w:tcW w:w="9593" w:type="dxa"/>
            <w:gridSpan w:val="4"/>
            <w:shd w:val="clear" w:color="auto" w:fill="auto"/>
            <w:vAlign w:val="center"/>
          </w:tcPr>
          <w:p w14:paraId="11001699" w14:textId="4E036923" w:rsidR="00FA529A" w:rsidRDefault="00FA529A" w:rsidP="00E616FF">
            <w:pPr>
              <w:pStyle w:val="BodyTextIndentbullet"/>
              <w:tabs>
                <w:tab w:val="clear" w:pos="1980"/>
                <w:tab w:val="left" w:pos="636"/>
              </w:tabs>
              <w:spacing w:before="0"/>
              <w:ind w:left="0" w:firstLine="0"/>
              <w:jc w:val="left"/>
              <w:rPr>
                <w:lang w:val="en-AU"/>
              </w:rPr>
            </w:pPr>
            <w:r>
              <w:rPr>
                <w:lang w:val="en-AU"/>
              </w:rPr>
              <w:t>(D)</w:t>
            </w:r>
            <w:r>
              <w:rPr>
                <w:lang w:val="en-AU"/>
              </w:rPr>
              <w:tab/>
              <w:t>Aboriginal Community Controlled Organisation (ACCO) –</w:t>
            </w:r>
            <w:r w:rsidR="00D3798F">
              <w:rPr>
                <w:lang w:val="en-AU"/>
              </w:rPr>
              <w:t xml:space="preserve"> means </w:t>
            </w:r>
            <w:r w:rsidR="00E616FF">
              <w:rPr>
                <w:lang w:val="en-AU"/>
              </w:rPr>
              <w:t xml:space="preserve">the organisation </w:t>
            </w:r>
            <w:r>
              <w:rPr>
                <w:lang w:val="en-AU"/>
              </w:rPr>
              <w:t>is:</w:t>
            </w:r>
          </w:p>
          <w:p w14:paraId="34CC034B" w14:textId="77777777" w:rsidR="00FA529A" w:rsidRDefault="00E616FF" w:rsidP="00145384">
            <w:pPr>
              <w:pStyle w:val="BodyTextIndentbullet"/>
              <w:numPr>
                <w:ilvl w:val="0"/>
                <w:numId w:val="23"/>
              </w:numPr>
              <w:tabs>
                <w:tab w:val="clear" w:pos="1980"/>
                <w:tab w:val="left" w:pos="636"/>
              </w:tabs>
              <w:spacing w:before="0"/>
              <w:jc w:val="left"/>
              <w:rPr>
                <w:lang w:val="en-AU"/>
              </w:rPr>
            </w:pPr>
            <w:r>
              <w:rPr>
                <w:lang w:val="en-AU"/>
              </w:rPr>
              <w:t>incorporated under State or Commonwealth legislation and not for profit;</w:t>
            </w:r>
          </w:p>
          <w:p w14:paraId="462826B0" w14:textId="77777777" w:rsidR="00E616FF" w:rsidRDefault="00E616FF" w:rsidP="00145384">
            <w:pPr>
              <w:pStyle w:val="BodyTextIndentbullet"/>
              <w:numPr>
                <w:ilvl w:val="0"/>
                <w:numId w:val="23"/>
              </w:numPr>
              <w:tabs>
                <w:tab w:val="clear" w:pos="1980"/>
                <w:tab w:val="left" w:pos="636"/>
              </w:tabs>
              <w:spacing w:before="0"/>
              <w:jc w:val="left"/>
              <w:rPr>
                <w:lang w:val="en-AU"/>
              </w:rPr>
            </w:pPr>
            <w:r>
              <w:rPr>
                <w:lang w:val="en-AU"/>
              </w:rPr>
              <w:t>controlled and operated by a majority of Aboriginal and/or Torres Strait Islander people;</w:t>
            </w:r>
          </w:p>
          <w:p w14:paraId="7B58225D" w14:textId="77777777" w:rsidR="00E616FF" w:rsidRDefault="00E616FF" w:rsidP="00145384">
            <w:pPr>
              <w:pStyle w:val="BodyTextIndentbullet"/>
              <w:numPr>
                <w:ilvl w:val="0"/>
                <w:numId w:val="23"/>
              </w:numPr>
              <w:tabs>
                <w:tab w:val="clear" w:pos="1980"/>
                <w:tab w:val="left" w:pos="636"/>
              </w:tabs>
              <w:spacing w:before="0"/>
              <w:jc w:val="left"/>
              <w:rPr>
                <w:lang w:val="en-AU"/>
              </w:rPr>
            </w:pPr>
            <w:r>
              <w:rPr>
                <w:lang w:val="en-AU"/>
              </w:rPr>
              <w:t>involved or connected to the community, or communities, in which it delivers the services;</w:t>
            </w:r>
          </w:p>
          <w:p w14:paraId="026AC97F" w14:textId="77777777" w:rsidR="00E616FF" w:rsidRDefault="00E616FF" w:rsidP="00145384">
            <w:pPr>
              <w:pStyle w:val="BodyTextIndentbullet"/>
              <w:numPr>
                <w:ilvl w:val="0"/>
                <w:numId w:val="23"/>
              </w:numPr>
              <w:tabs>
                <w:tab w:val="clear" w:pos="1980"/>
                <w:tab w:val="left" w:pos="636"/>
              </w:tabs>
              <w:spacing w:before="0"/>
              <w:jc w:val="left"/>
              <w:rPr>
                <w:lang w:val="en-AU"/>
              </w:rPr>
            </w:pPr>
            <w:r>
              <w:rPr>
                <w:lang w:val="en-AU"/>
              </w:rPr>
              <w:t>governed by a majority Aboriginal and/or Torres Strait Islander governing body.</w:t>
            </w:r>
          </w:p>
          <w:p w14:paraId="44D82B2F" w14:textId="1FE15954" w:rsidR="00E616FF" w:rsidRPr="00E616FF" w:rsidRDefault="00E616FF" w:rsidP="00E616FF">
            <w:pPr>
              <w:pStyle w:val="BodyTextIndentbullet"/>
              <w:tabs>
                <w:tab w:val="clear" w:pos="1980"/>
                <w:tab w:val="left" w:pos="636"/>
              </w:tabs>
              <w:spacing w:before="0" w:after="0"/>
              <w:ind w:left="0" w:firstLine="0"/>
              <w:jc w:val="left"/>
              <w:rPr>
                <w:i/>
                <w:iCs/>
                <w:lang w:val="en-AU"/>
              </w:rPr>
            </w:pPr>
            <w:r w:rsidRPr="00AD3A9A">
              <w:rPr>
                <w:i/>
                <w:iCs/>
                <w:sz w:val="20"/>
                <w:szCs w:val="20"/>
                <w:lang w:val="en-AU"/>
              </w:rPr>
              <w:t>(</w:t>
            </w:r>
            <w:r w:rsidR="00AD3A9A" w:rsidRPr="00AD3A9A">
              <w:rPr>
                <w:i/>
                <w:iCs/>
                <w:sz w:val="20"/>
                <w:szCs w:val="20"/>
                <w:lang w:val="en-AU"/>
              </w:rPr>
              <w:t xml:space="preserve">Aboriginal Community Controlled Organisation </w:t>
            </w:r>
            <w:r w:rsidR="00AD3A9A">
              <w:rPr>
                <w:i/>
                <w:iCs/>
                <w:sz w:val="20"/>
                <w:szCs w:val="20"/>
                <w:lang w:val="en-AU"/>
              </w:rPr>
              <w:t>is as defined in</w:t>
            </w:r>
            <w:r w:rsidRPr="00AD3A9A">
              <w:rPr>
                <w:i/>
                <w:iCs/>
                <w:sz w:val="20"/>
                <w:szCs w:val="20"/>
                <w:lang w:val="en-AU"/>
              </w:rPr>
              <w:t xml:space="preserve"> the </w:t>
            </w:r>
            <w:hyperlink r:id="rId41" w:history="1">
              <w:r w:rsidR="0022039E">
                <w:rPr>
                  <w:rStyle w:val="Hyperlink"/>
                  <w:i/>
                  <w:iCs/>
                  <w:sz w:val="20"/>
                  <w:szCs w:val="20"/>
                  <w:lang w:val="en-AU"/>
                </w:rPr>
                <w:t>Delivering Community Services in Partnership Policy</w:t>
              </w:r>
            </w:hyperlink>
            <w:r w:rsidR="00BA497B" w:rsidRPr="00F36171">
              <w:rPr>
                <w:i/>
                <w:iCs/>
                <w:sz w:val="20"/>
                <w:szCs w:val="20"/>
              </w:rPr>
              <w:t xml:space="preserve"> (General Procurement Direction 2025/10</w:t>
            </w:r>
            <w:r w:rsidR="00343ED8">
              <w:rPr>
                <w:i/>
                <w:iCs/>
                <w:sz w:val="20"/>
                <w:szCs w:val="20"/>
              </w:rPr>
              <w:t>)</w:t>
            </w:r>
          </w:p>
        </w:tc>
      </w:tr>
      <w:tr w:rsidR="00D3798F" w:rsidRPr="00CC17C0" w14:paraId="59199780" w14:textId="77777777" w:rsidTr="00603232">
        <w:tblPrEx>
          <w:tblCellMar>
            <w:top w:w="57" w:type="dxa"/>
            <w:bottom w:w="57" w:type="dxa"/>
          </w:tblCellMar>
        </w:tblPrEx>
        <w:trPr>
          <w:trHeight w:val="454"/>
        </w:trPr>
        <w:tc>
          <w:tcPr>
            <w:tcW w:w="4977" w:type="dxa"/>
            <w:shd w:val="clear" w:color="auto" w:fill="auto"/>
            <w:vAlign w:val="center"/>
          </w:tcPr>
          <w:p w14:paraId="331ED499" w14:textId="2D0A529D" w:rsidR="00FA529A" w:rsidRPr="00CC17C0" w:rsidRDefault="00FA529A" w:rsidP="00FA529A">
            <w:pPr>
              <w:pStyle w:val="BodyTextIndentbullet"/>
              <w:spacing w:before="0" w:after="0"/>
              <w:ind w:left="0" w:firstLine="0"/>
              <w:jc w:val="left"/>
              <w:rPr>
                <w:lang w:val="en-AU"/>
              </w:rPr>
            </w:pPr>
            <w:r w:rsidRPr="00CC17C0">
              <w:rPr>
                <w:lang w:val="en-AU"/>
              </w:rPr>
              <w:t>Yes</w:t>
            </w:r>
            <w:r w:rsidRPr="00CC17C0">
              <w:rPr>
                <w:lang w:val="en-AU"/>
              </w:rPr>
              <w:tab/>
            </w:r>
            <w:r>
              <w:rPr>
                <w:rStyle w:val="Optional"/>
                <w:color w:val="auto"/>
                <w:sz w:val="32"/>
                <w:szCs w:val="32"/>
                <w:lang w:val="en-AU"/>
              </w:rPr>
              <w:fldChar w:fldCharType="begin">
                <w:ffData>
                  <w:name w:val="Check25"/>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p>
        </w:tc>
        <w:tc>
          <w:tcPr>
            <w:tcW w:w="4616" w:type="dxa"/>
            <w:gridSpan w:val="3"/>
            <w:shd w:val="clear" w:color="auto" w:fill="auto"/>
            <w:vAlign w:val="center"/>
          </w:tcPr>
          <w:p w14:paraId="40CED04B" w14:textId="55B776CF" w:rsidR="00FA529A" w:rsidRPr="00CC17C0" w:rsidRDefault="00FA529A" w:rsidP="00FA529A">
            <w:pPr>
              <w:pStyle w:val="BodyTextIndentbullet"/>
              <w:spacing w:before="0" w:after="0"/>
              <w:ind w:left="0" w:firstLine="0"/>
              <w:jc w:val="left"/>
              <w:rPr>
                <w:lang w:val="en-AU"/>
              </w:rPr>
            </w:pPr>
            <w:r w:rsidRPr="00CC17C0">
              <w:rPr>
                <w:lang w:val="en-AU"/>
              </w:rPr>
              <w:t>No</w:t>
            </w:r>
            <w:r w:rsidRPr="00CC17C0">
              <w:rPr>
                <w:lang w:val="en-AU"/>
              </w:rPr>
              <w:tab/>
            </w:r>
            <w:r>
              <w:rPr>
                <w:rStyle w:val="Optional"/>
                <w:color w:val="auto"/>
                <w:sz w:val="32"/>
                <w:szCs w:val="32"/>
                <w:lang w:val="en-AU"/>
              </w:rPr>
              <w:fldChar w:fldCharType="begin">
                <w:ffData>
                  <w:name w:val="Check26"/>
                  <w:enabled/>
                  <w:calcOnExit w:val="0"/>
                  <w:checkBox>
                    <w:sizeAuto/>
                    <w:default w:val="0"/>
                  </w:checkBox>
                </w:ffData>
              </w:fldChar>
            </w:r>
            <w:r>
              <w:rPr>
                <w:rStyle w:val="Optional"/>
                <w:color w:val="auto"/>
                <w:sz w:val="32"/>
                <w:szCs w:val="32"/>
                <w:lang w:val="en-AU"/>
              </w:rPr>
              <w:instrText xml:space="preserve"> FORMCHECKBOX </w:instrText>
            </w:r>
            <w:r>
              <w:rPr>
                <w:rStyle w:val="Optional"/>
                <w:color w:val="auto"/>
                <w:sz w:val="32"/>
                <w:szCs w:val="32"/>
                <w:lang w:val="en-AU"/>
              </w:rPr>
            </w:r>
            <w:r>
              <w:rPr>
                <w:rStyle w:val="Optional"/>
                <w:color w:val="auto"/>
                <w:sz w:val="32"/>
                <w:szCs w:val="32"/>
                <w:lang w:val="en-AU"/>
              </w:rPr>
              <w:fldChar w:fldCharType="separate"/>
            </w:r>
            <w:r>
              <w:rPr>
                <w:rStyle w:val="Optional"/>
                <w:color w:val="auto"/>
                <w:sz w:val="32"/>
                <w:szCs w:val="32"/>
                <w:lang w:val="en-AU"/>
              </w:rPr>
              <w:fldChar w:fldCharType="end"/>
            </w:r>
          </w:p>
        </w:tc>
      </w:tr>
      <w:tr w:rsidR="00D3798F" w:rsidRPr="00CC17C0" w14:paraId="3866E633" w14:textId="77777777" w:rsidTr="00603232">
        <w:tblPrEx>
          <w:tblCellMar>
            <w:top w:w="57" w:type="dxa"/>
            <w:bottom w:w="57" w:type="dxa"/>
          </w:tblCellMar>
        </w:tblPrEx>
        <w:trPr>
          <w:trHeight w:val="454"/>
        </w:trPr>
        <w:tc>
          <w:tcPr>
            <w:tcW w:w="9593" w:type="dxa"/>
            <w:gridSpan w:val="4"/>
            <w:shd w:val="clear" w:color="auto" w:fill="auto"/>
            <w:vAlign w:val="center"/>
          </w:tcPr>
          <w:p w14:paraId="4D220304" w14:textId="7166904C" w:rsidR="00E616FF" w:rsidRDefault="00E616FF" w:rsidP="00AA7A82">
            <w:pPr>
              <w:pStyle w:val="BodyTextIndentbullet"/>
              <w:spacing w:before="0"/>
              <w:ind w:left="0" w:firstLine="0"/>
              <w:jc w:val="left"/>
              <w:rPr>
                <w:lang w:val="en-AU"/>
              </w:rPr>
            </w:pPr>
            <w:r>
              <w:rPr>
                <w:lang w:val="en-AU"/>
              </w:rPr>
              <w:t>If Yes, provide</w:t>
            </w:r>
            <w:r w:rsidR="00152ECF">
              <w:rPr>
                <w:lang w:val="en-AU"/>
              </w:rPr>
              <w:t xml:space="preserve"> the </w:t>
            </w:r>
            <w:r w:rsidR="00AA7A82">
              <w:rPr>
                <w:lang w:val="en-AU"/>
              </w:rPr>
              <w:t>Respondent</w:t>
            </w:r>
            <w:r w:rsidR="00152ECF">
              <w:rPr>
                <w:lang w:val="en-AU"/>
              </w:rPr>
              <w:t>’s Australian Charities and Not-for-profits Commission (ACNC) registration as well as one of the following</w:t>
            </w:r>
            <w:r>
              <w:rPr>
                <w:lang w:val="en-AU"/>
              </w:rPr>
              <w:t>:</w:t>
            </w:r>
          </w:p>
          <w:p w14:paraId="7BA2E8EF" w14:textId="1E76627A" w:rsidR="00E616FF" w:rsidRDefault="00AA7A82" w:rsidP="00145384">
            <w:pPr>
              <w:pStyle w:val="BodyTextIndentbullet"/>
              <w:numPr>
                <w:ilvl w:val="0"/>
                <w:numId w:val="24"/>
              </w:numPr>
              <w:spacing w:before="0"/>
              <w:jc w:val="left"/>
              <w:rPr>
                <w:lang w:val="en-AU"/>
              </w:rPr>
            </w:pPr>
            <w:r>
              <w:rPr>
                <w:lang w:val="en-AU"/>
              </w:rPr>
              <w:t xml:space="preserve">details of the Respondent’s registration with the </w:t>
            </w:r>
            <w:hyperlink r:id="rId42" w:history="1">
              <w:r w:rsidR="00D3798F">
                <w:rPr>
                  <w:rStyle w:val="Hyperlink"/>
                  <w:lang w:val="en-AU"/>
                </w:rPr>
                <w:t>Office of the Registrar of Indigenous Corporations</w:t>
              </w:r>
            </w:hyperlink>
            <w:r>
              <w:rPr>
                <w:lang w:val="en-AU"/>
              </w:rPr>
              <w:t xml:space="preserve"> (ORIC) or the </w:t>
            </w:r>
            <w:hyperlink r:id="rId43" w:history="1">
              <w:r w:rsidRPr="00AA7A82">
                <w:rPr>
                  <w:rStyle w:val="Hyperlink"/>
                  <w:lang w:val="en-AU"/>
                </w:rPr>
                <w:t>Australian Securities &amp; Investments Commission</w:t>
              </w:r>
            </w:hyperlink>
            <w:r>
              <w:rPr>
                <w:lang w:val="en-AU"/>
              </w:rPr>
              <w:t xml:space="preserve"> (ASIC) or </w:t>
            </w:r>
            <w:hyperlink r:id="rId44" w:history="1">
              <w:r w:rsidR="001118AD" w:rsidRPr="00614211">
                <w:rPr>
                  <w:rStyle w:val="Hyperlink"/>
                  <w:lang w:val="en-AU"/>
                </w:rPr>
                <w:t>Consumer Protection WA</w:t>
              </w:r>
            </w:hyperlink>
            <w:r>
              <w:rPr>
                <w:lang w:val="en-AU"/>
              </w:rPr>
              <w:t>; or</w:t>
            </w:r>
          </w:p>
          <w:p w14:paraId="497F6C34" w14:textId="25CB642F" w:rsidR="00AA7A82" w:rsidRPr="00CC17C0" w:rsidRDefault="00AA7A82" w:rsidP="00145384">
            <w:pPr>
              <w:pStyle w:val="BodyTextIndentbullet"/>
              <w:numPr>
                <w:ilvl w:val="0"/>
                <w:numId w:val="24"/>
              </w:numPr>
              <w:spacing w:before="0"/>
              <w:jc w:val="left"/>
              <w:rPr>
                <w:lang w:val="en-AU"/>
              </w:rPr>
            </w:pPr>
            <w:r>
              <w:rPr>
                <w:lang w:val="en-AU"/>
              </w:rPr>
              <w:t>an extract of the relevant provisions of the Respondent’s constitution or governing documents.</w:t>
            </w:r>
          </w:p>
        </w:tc>
      </w:tr>
    </w:tbl>
    <w:p w14:paraId="363464DC" w14:textId="77777777" w:rsidR="00603232" w:rsidRDefault="00603232" w:rsidP="00603232">
      <w:pPr>
        <w:pStyle w:val="BodyTextIndentbullet"/>
        <w:keepNext/>
        <w:sectPr w:rsidR="00603232" w:rsidSect="00E24EAB">
          <w:pgSz w:w="11906" w:h="16838" w:code="9"/>
          <w:pgMar w:top="1134" w:right="890" w:bottom="851" w:left="851" w:header="567" w:footer="567" w:gutter="567"/>
          <w:cols w:space="708"/>
          <w:docGrid w:linePitch="360"/>
        </w:sectPr>
      </w:pPr>
    </w:p>
    <w:p w14:paraId="0D682BA9" w14:textId="1853065E" w:rsidR="00A8207E" w:rsidRDefault="004A4590" w:rsidP="00762366">
      <w:pPr>
        <w:pStyle w:val="Heading1"/>
        <w:ind w:hanging="760"/>
      </w:pPr>
      <w:bookmarkStart w:id="59" w:name="_Toc221199456"/>
      <w:r>
        <w:lastRenderedPageBreak/>
        <w:t>Qualitative Requirements</w:t>
      </w:r>
      <w:bookmarkEnd w:id="59"/>
    </w:p>
    <w:p w14:paraId="0D682BAA" w14:textId="6E88B65F" w:rsidR="00A8207E" w:rsidRDefault="00A8207E" w:rsidP="00762366">
      <w:pPr>
        <w:pStyle w:val="BodyText"/>
        <w:ind w:left="0"/>
      </w:pPr>
      <w:r>
        <w:t xml:space="preserve">The Contract Authority or Customer will, in its </w:t>
      </w:r>
      <w:r w:rsidR="00115D60">
        <w:rPr>
          <w:lang w:val="en-AU"/>
        </w:rPr>
        <w:t>value for money</w:t>
      </w:r>
      <w:r>
        <w:t xml:space="preserve"> assessment, consider the extent to which the Offer satisfies the following Qualitative Requirements.  The Contract Authority or Customer reserves the right to reject any Offer that does not properly address and satisfy any of the Qualitative Requirements.</w:t>
      </w:r>
      <w:r w:rsidR="00897C87" w:rsidRPr="00897C87">
        <w:rPr>
          <w:lang w:val="en-AU"/>
        </w:rPr>
        <w:t xml:space="preserve"> </w:t>
      </w:r>
      <w:r w:rsidR="00897C87" w:rsidRPr="00E9313D">
        <w:rPr>
          <w:b/>
          <w:bCs/>
          <w:lang w:val="en-AU"/>
        </w:rPr>
        <w:t>The Contract Authority or Customer will not consider references to information on websites when evaluating an Offer.</w:t>
      </w:r>
    </w:p>
    <w:p w14:paraId="0D682BAD" w14:textId="77777777" w:rsidR="00A8207E" w:rsidRPr="004C7384" w:rsidRDefault="00A8207E" w:rsidP="00762366">
      <w:pPr>
        <w:pStyle w:val="BodyText"/>
        <w:ind w:left="0"/>
        <w:rPr>
          <w:rStyle w:val="Optional"/>
          <w:color w:val="auto"/>
        </w:rPr>
      </w:pPr>
      <w:r w:rsidRPr="004C7384">
        <w:rPr>
          <w:rStyle w:val="Optional"/>
          <w:color w:val="auto"/>
        </w:rPr>
        <w:t>The Qualitative Requirements are not weighted equally. Refer to the % weighting (xx% weighting) for each Requirement listed below.</w:t>
      </w:r>
    </w:p>
    <w:p w14:paraId="0E2CF5DB" w14:textId="468866BF" w:rsidR="00B04CB1" w:rsidRPr="00762366" w:rsidRDefault="00B04CB1" w:rsidP="00603232">
      <w:pPr>
        <w:pStyle w:val="BodyTextbullet"/>
        <w:numPr>
          <w:ilvl w:val="0"/>
          <w:numId w:val="12"/>
        </w:numPr>
        <w:ind w:left="567"/>
        <w:rPr>
          <w:rStyle w:val="OptionalBold"/>
          <w:bCs/>
          <w:color w:val="auto"/>
        </w:rPr>
      </w:pPr>
      <w:r w:rsidRPr="00762366">
        <w:rPr>
          <w:rStyle w:val="OptionalBold"/>
          <w:bCs/>
          <w:color w:val="auto"/>
        </w:rPr>
        <w:t>Methodology</w:t>
      </w:r>
      <w:r>
        <w:rPr>
          <w:rStyle w:val="OptionalBold"/>
          <w:bCs/>
          <w:color w:val="auto"/>
        </w:rPr>
        <w:t xml:space="preserve"> </w:t>
      </w:r>
      <w:r w:rsidRPr="00603232">
        <w:rPr>
          <w:rStyle w:val="OptionalBold"/>
          <w:bCs/>
          <w:color w:val="auto"/>
        </w:rPr>
        <w:t>(40% Weighting)</w:t>
      </w:r>
    </w:p>
    <w:p w14:paraId="6E96EC6C" w14:textId="1BB81873" w:rsidR="00B04CB1" w:rsidRDefault="00B04CB1" w:rsidP="00762366">
      <w:pPr>
        <w:pStyle w:val="BodyTextIndentbullet"/>
        <w:numPr>
          <w:ilvl w:val="2"/>
          <w:numId w:val="18"/>
        </w:numPr>
        <w:ind w:left="284" w:hanging="284"/>
        <w:rPr>
          <w:rStyle w:val="Optional"/>
          <w:color w:val="auto"/>
        </w:rPr>
      </w:pPr>
      <w:r w:rsidRPr="00762366">
        <w:rPr>
          <w:rStyle w:val="Optional"/>
          <w:color w:val="auto"/>
        </w:rPr>
        <w:t xml:space="preserve">The </w:t>
      </w:r>
      <w:r>
        <w:rPr>
          <w:rStyle w:val="Optional"/>
          <w:color w:val="auto"/>
        </w:rPr>
        <w:t>Respondent must demonstrate how they will deliver the Statement of Requirements being –</w:t>
      </w:r>
    </w:p>
    <w:p w14:paraId="1247207D" w14:textId="2BA3AED4" w:rsidR="00B04CB1" w:rsidRDefault="00A77E44" w:rsidP="00603232">
      <w:pPr>
        <w:pStyle w:val="ListNumber"/>
        <w:numPr>
          <w:ilvl w:val="0"/>
          <w:numId w:val="77"/>
        </w:numPr>
        <w:ind w:left="567"/>
        <w:rPr>
          <w:rStyle w:val="Optional"/>
          <w:color w:val="auto"/>
        </w:rPr>
      </w:pPr>
      <w:r>
        <w:rPr>
          <w:rStyle w:val="Optional"/>
          <w:color w:val="auto"/>
        </w:rPr>
        <w:t>Design</w:t>
      </w:r>
    </w:p>
    <w:p w14:paraId="6838B39F" w14:textId="27DB9D97" w:rsidR="007A5E36" w:rsidRDefault="00A77E44" w:rsidP="00603232">
      <w:pPr>
        <w:pStyle w:val="ListNumber"/>
        <w:numPr>
          <w:ilvl w:val="0"/>
          <w:numId w:val="77"/>
        </w:numPr>
        <w:ind w:left="567"/>
        <w:rPr>
          <w:rStyle w:val="Optional"/>
          <w:color w:val="auto"/>
        </w:rPr>
      </w:pPr>
      <w:r>
        <w:rPr>
          <w:rStyle w:val="Optional"/>
          <w:color w:val="auto"/>
        </w:rPr>
        <w:t xml:space="preserve">Supply – </w:t>
      </w:r>
      <w:r w:rsidR="007A5E36">
        <w:rPr>
          <w:rStyle w:val="Optional"/>
          <w:color w:val="auto"/>
        </w:rPr>
        <w:t>this includes –</w:t>
      </w:r>
    </w:p>
    <w:p w14:paraId="3E300F7D" w14:textId="77777777" w:rsidR="007A5E36" w:rsidRDefault="007A5E36" w:rsidP="00603232">
      <w:pPr>
        <w:pStyle w:val="ListNumber"/>
        <w:numPr>
          <w:ilvl w:val="1"/>
          <w:numId w:val="77"/>
        </w:numPr>
        <w:ind w:left="851"/>
        <w:rPr>
          <w:rStyle w:val="Optional"/>
          <w:color w:val="auto"/>
        </w:rPr>
      </w:pPr>
      <w:r>
        <w:rPr>
          <w:rStyle w:val="Optional"/>
          <w:color w:val="auto"/>
        </w:rPr>
        <w:t>How the Respondent will supply the equipment</w:t>
      </w:r>
    </w:p>
    <w:p w14:paraId="7DE7C5DB" w14:textId="1045F2D1" w:rsidR="007A5E36" w:rsidRDefault="007A5E36" w:rsidP="00762366">
      <w:pPr>
        <w:pStyle w:val="ListNumber"/>
        <w:numPr>
          <w:ilvl w:val="1"/>
          <w:numId w:val="77"/>
        </w:numPr>
        <w:ind w:left="851"/>
        <w:rPr>
          <w:rStyle w:val="Optional"/>
          <w:color w:val="auto"/>
        </w:rPr>
      </w:pPr>
      <w:r>
        <w:rPr>
          <w:rStyle w:val="Optional"/>
          <w:color w:val="auto"/>
        </w:rPr>
        <w:t xml:space="preserve">Provide the information as outlined in the Kiosk Specifications Point 2.1 Tender Submissions; </w:t>
      </w:r>
    </w:p>
    <w:p w14:paraId="1E3718E3" w14:textId="7A5AC196" w:rsidR="00A77E44" w:rsidRDefault="007A5E36" w:rsidP="00762366">
      <w:pPr>
        <w:pStyle w:val="ListNumber"/>
        <w:numPr>
          <w:ilvl w:val="1"/>
          <w:numId w:val="77"/>
        </w:numPr>
        <w:ind w:left="851"/>
        <w:rPr>
          <w:rStyle w:val="Optional"/>
          <w:color w:val="auto"/>
        </w:rPr>
      </w:pPr>
      <w:r>
        <w:rPr>
          <w:rStyle w:val="Optional"/>
          <w:color w:val="auto"/>
        </w:rPr>
        <w:t>Provide the information as outlined in the</w:t>
      </w:r>
      <w:r w:rsidR="00A77E44">
        <w:rPr>
          <w:rStyle w:val="Optional"/>
          <w:color w:val="auto"/>
        </w:rPr>
        <w:t xml:space="preserve"> </w:t>
      </w:r>
      <w:r>
        <w:rPr>
          <w:rStyle w:val="Optional"/>
          <w:color w:val="auto"/>
        </w:rPr>
        <w:t xml:space="preserve">Kiosk Specifications </w:t>
      </w:r>
      <w:r w:rsidR="00A77E44">
        <w:rPr>
          <w:rStyle w:val="Optional"/>
          <w:color w:val="auto"/>
        </w:rPr>
        <w:t xml:space="preserve">at Section 9 </w:t>
      </w:r>
      <w:r>
        <w:rPr>
          <w:rStyle w:val="Optional"/>
          <w:color w:val="auto"/>
        </w:rPr>
        <w:t xml:space="preserve">Return Schedule (also included at </w:t>
      </w:r>
      <w:r w:rsidR="00A77E44">
        <w:rPr>
          <w:rStyle w:val="Optional"/>
          <w:color w:val="auto"/>
        </w:rPr>
        <w:t>Appendix A</w:t>
      </w:r>
      <w:r>
        <w:rPr>
          <w:rStyle w:val="Optional"/>
          <w:color w:val="auto"/>
        </w:rPr>
        <w:t xml:space="preserve"> for ease of reference); and </w:t>
      </w:r>
    </w:p>
    <w:p w14:paraId="256D2532" w14:textId="6DF719D8" w:rsidR="00A77E44" w:rsidRDefault="007A5E36" w:rsidP="00762366">
      <w:pPr>
        <w:pStyle w:val="ListNumber"/>
        <w:numPr>
          <w:ilvl w:val="1"/>
          <w:numId w:val="77"/>
        </w:numPr>
        <w:ind w:left="851"/>
        <w:rPr>
          <w:rStyle w:val="Optional"/>
          <w:color w:val="auto"/>
        </w:rPr>
      </w:pPr>
      <w:r>
        <w:rPr>
          <w:rStyle w:val="Optional"/>
          <w:color w:val="auto"/>
        </w:rPr>
        <w:t>How the Respondent will undertake the c</w:t>
      </w:r>
      <w:r w:rsidR="00A77E44">
        <w:rPr>
          <w:rStyle w:val="Optional"/>
          <w:color w:val="auto"/>
        </w:rPr>
        <w:t>ommissioning and testing</w:t>
      </w:r>
      <w:r>
        <w:rPr>
          <w:rStyle w:val="Optional"/>
          <w:color w:val="auto"/>
        </w:rPr>
        <w:t xml:space="preserve"> component of the Kiosk Specifications</w:t>
      </w:r>
      <w:r w:rsidR="00A77E44">
        <w:rPr>
          <w:rStyle w:val="Optional"/>
          <w:color w:val="auto"/>
        </w:rPr>
        <w:t xml:space="preserve"> and </w:t>
      </w:r>
    </w:p>
    <w:p w14:paraId="01752F39" w14:textId="051D0664" w:rsidR="00A77E44" w:rsidRPr="00B04CB1" w:rsidRDefault="00A77E44" w:rsidP="00762366">
      <w:pPr>
        <w:pStyle w:val="ListNumber"/>
        <w:numPr>
          <w:ilvl w:val="0"/>
          <w:numId w:val="77"/>
        </w:numPr>
        <w:ind w:left="567" w:hanging="283"/>
        <w:rPr>
          <w:rStyle w:val="Optional"/>
          <w:color w:val="auto"/>
        </w:rPr>
      </w:pPr>
      <w:r>
        <w:rPr>
          <w:rStyle w:val="Optional"/>
          <w:color w:val="auto"/>
        </w:rPr>
        <w:t>Delivery</w:t>
      </w:r>
    </w:p>
    <w:p w14:paraId="6798758A" w14:textId="0EA9F8CB" w:rsidR="00B04CB1" w:rsidRDefault="00B04CB1" w:rsidP="00762366">
      <w:pPr>
        <w:pStyle w:val="BodyTextIndentbullet"/>
        <w:numPr>
          <w:ilvl w:val="2"/>
          <w:numId w:val="18"/>
        </w:numPr>
        <w:tabs>
          <w:tab w:val="clear" w:pos="1980"/>
        </w:tabs>
        <w:ind w:left="284"/>
        <w:rPr>
          <w:rStyle w:val="Optional"/>
          <w:color w:val="auto"/>
        </w:rPr>
      </w:pPr>
      <w:r w:rsidRPr="00762366">
        <w:rPr>
          <w:rStyle w:val="Optional"/>
          <w:color w:val="auto"/>
        </w:rPr>
        <w:t>Provide</w:t>
      </w:r>
      <w:r w:rsidRPr="004C7384">
        <w:rPr>
          <w:rStyle w:val="Optional"/>
          <w:color w:val="auto"/>
        </w:rPr>
        <w:t xml:space="preserve"> a comprehensive timeframe for the delivery of the proposed Goods and any related services identifying key dates and milestones and outlining how any timing requirements specified in Schedule 2 - Specification / Statement of Requirements, will be met.</w:t>
      </w:r>
    </w:p>
    <w:tbl>
      <w:tblPr>
        <w:tblStyle w:val="TableGrid"/>
        <w:tblW w:w="0" w:type="auto"/>
        <w:tblInd w:w="-147" w:type="dxa"/>
        <w:tblLook w:val="04A0" w:firstRow="1" w:lastRow="0" w:firstColumn="1" w:lastColumn="0" w:noHBand="0" w:noVBand="1"/>
      </w:tblPr>
      <w:tblGrid>
        <w:gridCol w:w="9735"/>
      </w:tblGrid>
      <w:tr w:rsidR="00762366" w14:paraId="3492175F" w14:textId="77777777" w:rsidTr="00762366">
        <w:tc>
          <w:tcPr>
            <w:tcW w:w="9735" w:type="dxa"/>
          </w:tcPr>
          <w:p w14:paraId="056D319E" w14:textId="52EC2B97" w:rsidR="00762366" w:rsidRPr="00762366" w:rsidRDefault="00762366" w:rsidP="00762366">
            <w:pPr>
              <w:pStyle w:val="BodyTextIndentbullet"/>
              <w:tabs>
                <w:tab w:val="clear" w:pos="1980"/>
              </w:tabs>
              <w:ind w:left="0" w:firstLine="0"/>
              <w:rPr>
                <w:rStyle w:val="Optional"/>
                <w:b/>
                <w:bCs/>
                <w:color w:val="auto"/>
              </w:rPr>
            </w:pPr>
            <w:r w:rsidRPr="00762366">
              <w:rPr>
                <w:rStyle w:val="Optional"/>
                <w:b/>
                <w:bCs/>
                <w:color w:val="auto"/>
              </w:rPr>
              <w:t>Respondent to Complete:</w:t>
            </w:r>
          </w:p>
          <w:p w14:paraId="7E40EE1B" w14:textId="133E49EC" w:rsidR="00762366" w:rsidRPr="00762366" w:rsidRDefault="00762366" w:rsidP="00762366">
            <w:pPr>
              <w:pStyle w:val="BodyTextIndentbullet"/>
              <w:tabs>
                <w:tab w:val="clear" w:pos="1980"/>
              </w:tabs>
              <w:ind w:left="0" w:firstLine="0"/>
              <w:rPr>
                <w:rStyle w:val="Optional"/>
                <w:color w:val="auto"/>
              </w:rPr>
            </w:pPr>
            <w:r w:rsidRPr="00762366">
              <w:rPr>
                <w:rStyle w:val="Optional"/>
                <w:color w:val="auto"/>
              </w:rPr>
              <w:t xml:space="preserve">Respondent to provide the </w:t>
            </w:r>
            <w:r w:rsidRPr="00762366">
              <w:rPr>
                <w:rStyle w:val="Optional"/>
                <w:rFonts w:cs="Arial"/>
                <w:color w:val="auto"/>
              </w:rPr>
              <w:t>methodology information requested under this clause</w:t>
            </w:r>
          </w:p>
          <w:p w14:paraId="1C1F400E" w14:textId="77777777" w:rsidR="00762366" w:rsidRDefault="00762366" w:rsidP="00762366">
            <w:pPr>
              <w:pStyle w:val="BodyTextIndentbullet"/>
              <w:tabs>
                <w:tab w:val="clear" w:pos="1980"/>
              </w:tabs>
              <w:ind w:left="902" w:firstLine="0"/>
              <w:rPr>
                <w:rStyle w:val="Optional"/>
              </w:rPr>
            </w:pPr>
          </w:p>
          <w:p w14:paraId="1A0DF9CB" w14:textId="77777777" w:rsidR="00762366" w:rsidRDefault="00762366" w:rsidP="00762366">
            <w:pPr>
              <w:pStyle w:val="BodyTextIndentbullet"/>
              <w:tabs>
                <w:tab w:val="clear" w:pos="1980"/>
              </w:tabs>
              <w:ind w:left="1440" w:firstLine="0"/>
              <w:rPr>
                <w:rStyle w:val="Optional"/>
              </w:rPr>
            </w:pPr>
          </w:p>
          <w:p w14:paraId="55307551" w14:textId="77777777" w:rsidR="00762366" w:rsidRDefault="00762366" w:rsidP="00762366">
            <w:pPr>
              <w:pStyle w:val="BodyTextIndentbullet"/>
              <w:tabs>
                <w:tab w:val="clear" w:pos="1980"/>
              </w:tabs>
              <w:ind w:left="1440" w:firstLine="0"/>
              <w:rPr>
                <w:rStyle w:val="Optional"/>
              </w:rPr>
            </w:pPr>
          </w:p>
          <w:p w14:paraId="78A06516" w14:textId="77777777" w:rsidR="00762366" w:rsidRDefault="00762366" w:rsidP="00762366">
            <w:pPr>
              <w:pStyle w:val="BodyTextIndentbullet"/>
              <w:tabs>
                <w:tab w:val="clear" w:pos="1980"/>
              </w:tabs>
              <w:ind w:left="1440" w:firstLine="0"/>
              <w:rPr>
                <w:rStyle w:val="Optional"/>
              </w:rPr>
            </w:pPr>
          </w:p>
          <w:p w14:paraId="519AA3FE" w14:textId="77777777" w:rsidR="00762366" w:rsidRDefault="00762366" w:rsidP="00762366">
            <w:pPr>
              <w:pStyle w:val="BodyTextIndentbullet"/>
              <w:tabs>
                <w:tab w:val="clear" w:pos="1980"/>
              </w:tabs>
              <w:ind w:left="1440" w:firstLine="0"/>
              <w:rPr>
                <w:rStyle w:val="Optional"/>
                <w:color w:val="auto"/>
              </w:rPr>
            </w:pPr>
          </w:p>
        </w:tc>
      </w:tr>
    </w:tbl>
    <w:p w14:paraId="4FF33A90" w14:textId="77777777" w:rsidR="00762366" w:rsidRPr="00A95158" w:rsidRDefault="00762366" w:rsidP="00762366">
      <w:pPr>
        <w:pStyle w:val="BodyTextIndentbullet"/>
        <w:tabs>
          <w:tab w:val="clear" w:pos="1980"/>
        </w:tabs>
        <w:rPr>
          <w:rStyle w:val="Optional"/>
          <w:b/>
          <w:bCs/>
          <w:color w:val="auto"/>
        </w:rPr>
      </w:pPr>
    </w:p>
    <w:p w14:paraId="0D682BB8" w14:textId="42DF0554" w:rsidR="00830AB9" w:rsidRPr="00A95158" w:rsidRDefault="00474C90" w:rsidP="00E503E4">
      <w:pPr>
        <w:pStyle w:val="BodyTextbullet"/>
        <w:numPr>
          <w:ilvl w:val="0"/>
          <w:numId w:val="18"/>
        </w:numPr>
        <w:ind w:left="567"/>
        <w:rPr>
          <w:rStyle w:val="Optional"/>
          <w:b/>
          <w:bCs/>
          <w:color w:val="auto"/>
        </w:rPr>
      </w:pPr>
      <w:r w:rsidRPr="00A95158">
        <w:rPr>
          <w:rStyle w:val="OptionalBold"/>
          <w:bCs/>
          <w:color w:val="auto"/>
        </w:rPr>
        <w:t>Organisational Capa</w:t>
      </w:r>
      <w:r w:rsidR="00A77E44" w:rsidRPr="00A95158">
        <w:rPr>
          <w:rStyle w:val="OptionalBold"/>
          <w:bCs/>
          <w:color w:val="auto"/>
        </w:rPr>
        <w:t>bility</w:t>
      </w:r>
      <w:r w:rsidRPr="00A95158">
        <w:rPr>
          <w:rStyle w:val="Optional"/>
          <w:b/>
          <w:bCs/>
          <w:color w:val="auto"/>
        </w:rPr>
        <w:t xml:space="preserve"> (</w:t>
      </w:r>
      <w:r w:rsidR="00E66D0B" w:rsidRPr="00A95158">
        <w:rPr>
          <w:rStyle w:val="Optional"/>
          <w:b/>
          <w:bCs/>
          <w:color w:val="auto"/>
        </w:rPr>
        <w:t>3</w:t>
      </w:r>
      <w:r w:rsidR="00950906" w:rsidRPr="00A95158">
        <w:rPr>
          <w:rStyle w:val="Optional"/>
          <w:b/>
          <w:bCs/>
          <w:color w:val="auto"/>
        </w:rPr>
        <w:t>0</w:t>
      </w:r>
      <w:r w:rsidRPr="00A95158">
        <w:rPr>
          <w:rStyle w:val="Optional"/>
          <w:b/>
          <w:bCs/>
          <w:color w:val="auto"/>
        </w:rPr>
        <w:t xml:space="preserve">% Weighting) </w:t>
      </w:r>
    </w:p>
    <w:p w14:paraId="0D682BB9" w14:textId="2494F6EA" w:rsidR="00830AB9" w:rsidRDefault="00830AB9" w:rsidP="00A95158">
      <w:pPr>
        <w:pStyle w:val="BodyTextIndentbullet"/>
        <w:numPr>
          <w:ilvl w:val="2"/>
          <w:numId w:val="18"/>
        </w:numPr>
        <w:ind w:left="284"/>
        <w:rPr>
          <w:rStyle w:val="Optional"/>
          <w:color w:val="auto"/>
          <w:lang w:val="en-AU"/>
        </w:rPr>
      </w:pPr>
      <w:r w:rsidRPr="004C7384">
        <w:rPr>
          <w:rStyle w:val="Optional"/>
          <w:color w:val="auto"/>
        </w:rPr>
        <w:t>The Respondent must demonstrate that it has the organisational capa</w:t>
      </w:r>
      <w:r w:rsidR="00A77E44">
        <w:rPr>
          <w:rStyle w:val="Optional"/>
          <w:color w:val="auto"/>
        </w:rPr>
        <w:t xml:space="preserve">bility </w:t>
      </w:r>
      <w:r w:rsidRPr="004C7384">
        <w:rPr>
          <w:rStyle w:val="Optional"/>
          <w:color w:val="auto"/>
        </w:rPr>
        <w:t xml:space="preserve"> to perform the Customer Contract</w:t>
      </w:r>
      <w:r w:rsidR="00A77E44">
        <w:rPr>
          <w:rStyle w:val="Optional"/>
          <w:color w:val="auto"/>
        </w:rPr>
        <w:t xml:space="preserve"> by providing </w:t>
      </w:r>
      <w:r w:rsidR="005F23D7">
        <w:rPr>
          <w:rStyle w:val="Optional"/>
          <w:color w:val="auto"/>
        </w:rPr>
        <w:t>information</w:t>
      </w:r>
      <w:r w:rsidR="00A77E44">
        <w:rPr>
          <w:rStyle w:val="Optional"/>
          <w:color w:val="auto"/>
        </w:rPr>
        <w:t xml:space="preserve"> on its -</w:t>
      </w:r>
    </w:p>
    <w:p w14:paraId="78906064" w14:textId="05D2A212" w:rsidR="00A77E44" w:rsidRDefault="00A77E44" w:rsidP="00A95158">
      <w:pPr>
        <w:pStyle w:val="ListNumber"/>
        <w:numPr>
          <w:ilvl w:val="0"/>
          <w:numId w:val="77"/>
        </w:numPr>
        <w:ind w:left="567"/>
        <w:rPr>
          <w:rStyle w:val="Optional"/>
          <w:color w:val="auto"/>
        </w:rPr>
      </w:pPr>
      <w:r>
        <w:rPr>
          <w:rStyle w:val="Optional"/>
          <w:color w:val="auto"/>
        </w:rPr>
        <w:t xml:space="preserve">Quality management </w:t>
      </w:r>
    </w:p>
    <w:p w14:paraId="2DAD5FD4" w14:textId="601B66AA" w:rsidR="00A77E44" w:rsidRDefault="00A77E44" w:rsidP="00A95158">
      <w:pPr>
        <w:pStyle w:val="ListNumber"/>
        <w:numPr>
          <w:ilvl w:val="0"/>
          <w:numId w:val="77"/>
        </w:numPr>
        <w:ind w:left="567"/>
        <w:rPr>
          <w:rStyle w:val="Optional"/>
          <w:color w:val="auto"/>
        </w:rPr>
      </w:pPr>
      <w:r>
        <w:rPr>
          <w:rStyle w:val="Optional"/>
          <w:color w:val="auto"/>
        </w:rPr>
        <w:t>Safety management</w:t>
      </w:r>
    </w:p>
    <w:p w14:paraId="7BE5B844" w14:textId="7705EE2C" w:rsidR="00A77E44" w:rsidRDefault="00A77E44" w:rsidP="00A95158">
      <w:pPr>
        <w:pStyle w:val="ListNumber"/>
        <w:numPr>
          <w:ilvl w:val="0"/>
          <w:numId w:val="77"/>
        </w:numPr>
        <w:ind w:left="567"/>
        <w:rPr>
          <w:rStyle w:val="Optional"/>
          <w:color w:val="auto"/>
        </w:rPr>
      </w:pPr>
      <w:r>
        <w:rPr>
          <w:rStyle w:val="Optional"/>
          <w:color w:val="auto"/>
        </w:rPr>
        <w:t>Environmental management; and</w:t>
      </w:r>
    </w:p>
    <w:p w14:paraId="0DC5084A" w14:textId="2C3DF7A6" w:rsidR="00A77E44" w:rsidRPr="004C7384" w:rsidRDefault="00A77E44" w:rsidP="00A95158">
      <w:pPr>
        <w:pStyle w:val="ListNumber"/>
        <w:numPr>
          <w:ilvl w:val="0"/>
          <w:numId w:val="77"/>
        </w:numPr>
        <w:ind w:left="567"/>
        <w:rPr>
          <w:rStyle w:val="Optional"/>
          <w:color w:val="auto"/>
        </w:rPr>
      </w:pPr>
      <w:r>
        <w:rPr>
          <w:rStyle w:val="Optional"/>
          <w:color w:val="auto"/>
        </w:rPr>
        <w:lastRenderedPageBreak/>
        <w:t xml:space="preserve">Subcontractor management, if proposing to utilise </w:t>
      </w:r>
      <w:r w:rsidR="00A95158">
        <w:rPr>
          <w:rStyle w:val="Optional"/>
          <w:color w:val="auto"/>
        </w:rPr>
        <w:t>sub-contractors</w:t>
      </w:r>
      <w:r>
        <w:rPr>
          <w:rStyle w:val="Optional"/>
          <w:color w:val="auto"/>
        </w:rPr>
        <w:t xml:space="preserve"> in the delivery of this service.</w:t>
      </w:r>
    </w:p>
    <w:p w14:paraId="0D682BBB" w14:textId="45A39C74" w:rsidR="00830AB9" w:rsidRPr="004C7384" w:rsidRDefault="00474C90" w:rsidP="00762366">
      <w:pPr>
        <w:pStyle w:val="Respondent"/>
        <w:ind w:left="0"/>
        <w:rPr>
          <w:rStyle w:val="Optional"/>
          <w:color w:val="auto"/>
        </w:rPr>
      </w:pPr>
      <w:r w:rsidRPr="004C7384">
        <w:rPr>
          <w:rStyle w:val="OptionalBold"/>
          <w:color w:val="auto"/>
        </w:rPr>
        <w:t xml:space="preserve">Respondent </w:t>
      </w:r>
      <w:r w:rsidRPr="004C7384">
        <w:rPr>
          <w:rStyle w:val="OptionalBold"/>
          <w:color w:val="auto"/>
          <w:lang w:val="en-AU"/>
        </w:rPr>
        <w:t>t</w:t>
      </w:r>
      <w:r w:rsidRPr="004C7384">
        <w:rPr>
          <w:rStyle w:val="OptionalBold"/>
          <w:color w:val="auto"/>
        </w:rPr>
        <w:t>o Complete</w:t>
      </w:r>
      <w:r w:rsidR="00830AB9" w:rsidRPr="004C7384">
        <w:rPr>
          <w:rStyle w:val="Optional"/>
          <w:color w:val="auto"/>
        </w:rPr>
        <w:t>:</w:t>
      </w:r>
    </w:p>
    <w:p w14:paraId="0D682BBC" w14:textId="532EC319" w:rsidR="00830AB9" w:rsidRDefault="00830AB9" w:rsidP="00603232">
      <w:pPr>
        <w:pStyle w:val="Respondent"/>
        <w:ind w:left="0"/>
        <w:rPr>
          <w:rStyle w:val="Optional"/>
          <w:color w:val="auto"/>
        </w:rPr>
      </w:pPr>
      <w:r w:rsidRPr="004C7384">
        <w:rPr>
          <w:rStyle w:val="Optional"/>
          <w:color w:val="auto"/>
        </w:rPr>
        <w:t>Respondent to provide the organisational capa</w:t>
      </w:r>
      <w:r w:rsidR="00A77E44">
        <w:rPr>
          <w:rStyle w:val="Optional"/>
          <w:color w:val="auto"/>
        </w:rPr>
        <w:t>bility</w:t>
      </w:r>
      <w:r w:rsidRPr="004C7384">
        <w:rPr>
          <w:rStyle w:val="Optional"/>
          <w:color w:val="auto"/>
        </w:rPr>
        <w:t xml:space="preserve"> information required under this clause.</w:t>
      </w:r>
    </w:p>
    <w:p w14:paraId="25867BF3" w14:textId="77777777" w:rsidR="00A95158" w:rsidRDefault="00A95158" w:rsidP="00603232">
      <w:pPr>
        <w:pStyle w:val="Respondent"/>
        <w:ind w:left="0"/>
        <w:rPr>
          <w:rStyle w:val="Optional"/>
          <w:color w:val="auto"/>
        </w:rPr>
      </w:pPr>
    </w:p>
    <w:p w14:paraId="12501B7B" w14:textId="77777777" w:rsidR="00A95158" w:rsidRDefault="00A95158" w:rsidP="00603232">
      <w:pPr>
        <w:pStyle w:val="Respondent"/>
        <w:ind w:left="0"/>
        <w:rPr>
          <w:rStyle w:val="Optional"/>
          <w:color w:val="auto"/>
        </w:rPr>
      </w:pPr>
    </w:p>
    <w:p w14:paraId="5F163CFB" w14:textId="77777777" w:rsidR="00A95158" w:rsidRDefault="00A95158" w:rsidP="00603232">
      <w:pPr>
        <w:pStyle w:val="Respondent"/>
        <w:ind w:left="0"/>
        <w:rPr>
          <w:rStyle w:val="Optional"/>
          <w:color w:val="auto"/>
        </w:rPr>
      </w:pPr>
    </w:p>
    <w:p w14:paraId="5C5D08EF" w14:textId="77777777" w:rsidR="00A95158" w:rsidRPr="004C7384" w:rsidRDefault="00A95158" w:rsidP="00A95158">
      <w:pPr>
        <w:pStyle w:val="Respondent"/>
        <w:ind w:left="0"/>
        <w:rPr>
          <w:rStyle w:val="Optional"/>
          <w:color w:val="auto"/>
        </w:rPr>
      </w:pPr>
    </w:p>
    <w:p w14:paraId="76E82471" w14:textId="77777777" w:rsidR="00A95158" w:rsidRPr="00A95158" w:rsidRDefault="00A95158" w:rsidP="00A95158">
      <w:pPr>
        <w:pStyle w:val="BodyTextbullet"/>
        <w:ind w:left="1440"/>
        <w:rPr>
          <w:rStyle w:val="OptionalBold"/>
          <w:b w:val="0"/>
          <w:color w:val="auto"/>
        </w:rPr>
      </w:pPr>
    </w:p>
    <w:p w14:paraId="0D682BD7" w14:textId="5E7CDAF0" w:rsidR="000255D5" w:rsidRPr="004C7384" w:rsidRDefault="00474C90" w:rsidP="00A95158">
      <w:pPr>
        <w:pStyle w:val="BodyTextbullet"/>
        <w:numPr>
          <w:ilvl w:val="0"/>
          <w:numId w:val="18"/>
        </w:numPr>
        <w:tabs>
          <w:tab w:val="clear" w:pos="1440"/>
        </w:tabs>
        <w:ind w:left="567" w:hanging="567"/>
        <w:rPr>
          <w:rStyle w:val="Optional"/>
          <w:color w:val="auto"/>
        </w:rPr>
      </w:pPr>
      <w:r w:rsidRPr="004C7384">
        <w:rPr>
          <w:rStyle w:val="OptionalBold"/>
          <w:color w:val="auto"/>
        </w:rPr>
        <w:t>Demonstrated Experience</w:t>
      </w:r>
      <w:r w:rsidRPr="004C7384">
        <w:rPr>
          <w:rStyle w:val="Optional"/>
          <w:color w:val="auto"/>
        </w:rPr>
        <w:t xml:space="preserve"> </w:t>
      </w:r>
      <w:r w:rsidRPr="00E503E4">
        <w:rPr>
          <w:rStyle w:val="Optional"/>
          <w:b/>
          <w:bCs/>
          <w:color w:val="auto"/>
        </w:rPr>
        <w:t>(</w:t>
      </w:r>
      <w:r w:rsidR="00A77E44" w:rsidRPr="00E503E4">
        <w:rPr>
          <w:rStyle w:val="Optional"/>
          <w:b/>
          <w:bCs/>
          <w:color w:val="auto"/>
        </w:rPr>
        <w:t>2</w:t>
      </w:r>
      <w:r w:rsidR="00950906" w:rsidRPr="00E503E4">
        <w:rPr>
          <w:rStyle w:val="Optional"/>
          <w:b/>
          <w:bCs/>
          <w:color w:val="auto"/>
        </w:rPr>
        <w:t>0</w:t>
      </w:r>
      <w:r w:rsidRPr="00E503E4">
        <w:rPr>
          <w:rStyle w:val="Optional"/>
          <w:b/>
          <w:bCs/>
          <w:color w:val="auto"/>
        </w:rPr>
        <w:t>% Weighting)</w:t>
      </w:r>
      <w:r w:rsidRPr="00E503E4">
        <w:rPr>
          <w:rStyle w:val="OptionalBold"/>
          <w:b w:val="0"/>
          <w:bCs/>
          <w:color w:val="auto"/>
        </w:rPr>
        <w:t xml:space="preserve"> </w:t>
      </w:r>
    </w:p>
    <w:p w14:paraId="0D682BD8" w14:textId="71832DC2" w:rsidR="000255D5" w:rsidRPr="004C7384" w:rsidRDefault="000255D5" w:rsidP="00A95158">
      <w:pPr>
        <w:pStyle w:val="BodyTextIndentbullet"/>
        <w:ind w:left="284" w:hanging="284"/>
        <w:rPr>
          <w:rStyle w:val="Optional"/>
          <w:color w:val="auto"/>
        </w:rPr>
      </w:pPr>
      <w:r w:rsidRPr="004C7384">
        <w:rPr>
          <w:rStyle w:val="Optional"/>
          <w:color w:val="auto"/>
        </w:rPr>
        <w:t>(i)</w:t>
      </w:r>
      <w:r w:rsidRPr="004C7384">
        <w:rPr>
          <w:rStyle w:val="Optional"/>
          <w:color w:val="auto"/>
        </w:rPr>
        <w:tab/>
        <w:t xml:space="preserve">The Respondent must provide details of </w:t>
      </w:r>
      <w:r w:rsidR="00112D65" w:rsidRPr="004C7384">
        <w:rPr>
          <w:rStyle w:val="Optional"/>
          <w:color w:val="auto"/>
        </w:rPr>
        <w:t>a minimum of [</w:t>
      </w:r>
      <w:r w:rsidR="00E67FCF">
        <w:rPr>
          <w:rStyle w:val="Optional"/>
          <w:color w:val="auto"/>
        </w:rPr>
        <w:t>3</w:t>
      </w:r>
      <w:r w:rsidR="00112D65" w:rsidRPr="004C7384">
        <w:rPr>
          <w:rStyle w:val="Optional"/>
          <w:color w:val="auto"/>
        </w:rPr>
        <w:t xml:space="preserve">] </w:t>
      </w:r>
      <w:r w:rsidRPr="004C7384">
        <w:rPr>
          <w:rStyle w:val="Optional"/>
          <w:color w:val="auto"/>
        </w:rPr>
        <w:t xml:space="preserve">contracts </w:t>
      </w:r>
      <w:r w:rsidR="00112D65" w:rsidRPr="004C7384">
        <w:rPr>
          <w:rStyle w:val="Optional"/>
          <w:color w:val="auto"/>
        </w:rPr>
        <w:t xml:space="preserve">undertaken within the last [5] years </w:t>
      </w:r>
      <w:r w:rsidRPr="004C7384">
        <w:rPr>
          <w:rStyle w:val="Optional"/>
          <w:color w:val="auto"/>
        </w:rPr>
        <w:t xml:space="preserve">for similar </w:t>
      </w:r>
      <w:r w:rsidR="00115D60" w:rsidRPr="004C7384">
        <w:rPr>
          <w:rStyle w:val="Optional"/>
          <w:color w:val="auto"/>
          <w:lang w:val="en-AU"/>
        </w:rPr>
        <w:t>Goods</w:t>
      </w:r>
      <w:r w:rsidRPr="004C7384">
        <w:rPr>
          <w:rStyle w:val="Optional"/>
          <w:color w:val="auto"/>
        </w:rPr>
        <w:t xml:space="preserve"> and any related services provided for clients.  The Respondent must provide:</w:t>
      </w:r>
    </w:p>
    <w:p w14:paraId="0D682BD9" w14:textId="16975A96" w:rsidR="000255D5" w:rsidRPr="004C7384" w:rsidRDefault="000255D5" w:rsidP="00A95158">
      <w:pPr>
        <w:pStyle w:val="BodyTextIndent2bullet"/>
        <w:ind w:left="851"/>
        <w:rPr>
          <w:rStyle w:val="Optional"/>
          <w:color w:val="auto"/>
        </w:rPr>
      </w:pPr>
      <w:r w:rsidRPr="004C7384">
        <w:rPr>
          <w:rStyle w:val="Optional"/>
          <w:color w:val="auto"/>
        </w:rPr>
        <w:t>(A)</w:t>
      </w:r>
      <w:r w:rsidRPr="004C7384">
        <w:rPr>
          <w:rStyle w:val="Optional"/>
          <w:color w:val="auto"/>
        </w:rPr>
        <w:tab/>
      </w:r>
      <w:r w:rsidR="00F5593C" w:rsidRPr="004C7384">
        <w:rPr>
          <w:rStyle w:val="Optional"/>
          <w:color w:val="auto"/>
          <w:lang w:val="en-AU"/>
        </w:rPr>
        <w:t>A</w:t>
      </w:r>
      <w:r w:rsidRPr="004C7384">
        <w:rPr>
          <w:rStyle w:val="Optional"/>
          <w:color w:val="auto"/>
        </w:rPr>
        <w:t xml:space="preserve"> detailed description of the </w:t>
      </w:r>
      <w:r w:rsidR="005F2A7A" w:rsidRPr="004C7384">
        <w:rPr>
          <w:rStyle w:val="Optional"/>
          <w:color w:val="auto"/>
        </w:rPr>
        <w:t>Goods</w:t>
      </w:r>
      <w:r w:rsidRPr="004C7384">
        <w:rPr>
          <w:rStyle w:val="Optional"/>
          <w:color w:val="auto"/>
        </w:rPr>
        <w:t xml:space="preserve"> and / or Services provided;</w:t>
      </w:r>
    </w:p>
    <w:p w14:paraId="0D682BDA" w14:textId="77777777" w:rsidR="000255D5" w:rsidRPr="004C7384" w:rsidRDefault="000255D5" w:rsidP="00A95158">
      <w:pPr>
        <w:pStyle w:val="BodyTextIndent2bullet"/>
        <w:ind w:left="851"/>
        <w:rPr>
          <w:rStyle w:val="Optional"/>
          <w:color w:val="auto"/>
        </w:rPr>
      </w:pPr>
      <w:r w:rsidRPr="004C7384">
        <w:rPr>
          <w:rStyle w:val="Optional"/>
          <w:color w:val="auto"/>
        </w:rPr>
        <w:t>(B)</w:t>
      </w:r>
      <w:r w:rsidRPr="004C7384">
        <w:rPr>
          <w:rStyle w:val="Optional"/>
          <w:color w:val="auto"/>
        </w:rPr>
        <w:tab/>
      </w:r>
      <w:r w:rsidR="00F5593C" w:rsidRPr="004C7384">
        <w:rPr>
          <w:rStyle w:val="Optional"/>
          <w:color w:val="auto"/>
          <w:lang w:val="en-AU"/>
        </w:rPr>
        <w:t xml:space="preserve">Similarities </w:t>
      </w:r>
      <w:r w:rsidRPr="004C7384">
        <w:rPr>
          <w:rStyle w:val="Optional"/>
          <w:color w:val="auto"/>
        </w:rPr>
        <w:t>between the previous contracts and this Request;</w:t>
      </w:r>
    </w:p>
    <w:p w14:paraId="0D682BDB" w14:textId="77777777" w:rsidR="000255D5" w:rsidRPr="004C7384" w:rsidRDefault="000255D5" w:rsidP="00A95158">
      <w:pPr>
        <w:pStyle w:val="BodyTextIndent2bullet"/>
        <w:ind w:left="851"/>
        <w:rPr>
          <w:rStyle w:val="Optional"/>
          <w:color w:val="auto"/>
        </w:rPr>
      </w:pPr>
      <w:r w:rsidRPr="004C7384">
        <w:rPr>
          <w:rStyle w:val="Optional"/>
          <w:color w:val="auto"/>
        </w:rPr>
        <w:t>(C)</w:t>
      </w:r>
      <w:r w:rsidRPr="004C7384">
        <w:rPr>
          <w:rStyle w:val="Optional"/>
          <w:color w:val="auto"/>
        </w:rPr>
        <w:tab/>
      </w:r>
      <w:r w:rsidR="00F5593C" w:rsidRPr="004C7384">
        <w:rPr>
          <w:rStyle w:val="Optional"/>
          <w:color w:val="auto"/>
          <w:lang w:val="en-AU"/>
        </w:rPr>
        <w:t>W</w:t>
      </w:r>
      <w:r w:rsidRPr="004C7384">
        <w:rPr>
          <w:rStyle w:val="Optional"/>
          <w:color w:val="auto"/>
        </w:rPr>
        <w:t>hen the previous contracts were performed; and</w:t>
      </w:r>
    </w:p>
    <w:p w14:paraId="0D682BDC" w14:textId="77777777" w:rsidR="000255D5" w:rsidRPr="004C7384" w:rsidRDefault="000255D5" w:rsidP="00A95158">
      <w:pPr>
        <w:pStyle w:val="BodyTextIndent2bullet"/>
        <w:ind w:left="851"/>
        <w:rPr>
          <w:rStyle w:val="Optional"/>
          <w:color w:val="auto"/>
        </w:rPr>
      </w:pPr>
      <w:r w:rsidRPr="004C7384">
        <w:rPr>
          <w:rStyle w:val="Optional"/>
          <w:color w:val="auto"/>
        </w:rPr>
        <w:t>(D)</w:t>
      </w:r>
      <w:r w:rsidRPr="004C7384">
        <w:rPr>
          <w:rStyle w:val="Optional"/>
          <w:color w:val="auto"/>
        </w:rPr>
        <w:tab/>
      </w:r>
      <w:r w:rsidR="00F5593C" w:rsidRPr="004C7384">
        <w:rPr>
          <w:rStyle w:val="Optional"/>
          <w:color w:val="auto"/>
          <w:lang w:val="en-AU"/>
        </w:rPr>
        <w:t>T</w:t>
      </w:r>
      <w:r w:rsidRPr="004C7384">
        <w:rPr>
          <w:rStyle w:val="Optional"/>
          <w:color w:val="auto"/>
        </w:rPr>
        <w:t>he outcome of the previous contracts.</w:t>
      </w:r>
    </w:p>
    <w:p w14:paraId="0D682BDD" w14:textId="507F71AC" w:rsidR="000255D5" w:rsidRPr="004C7384" w:rsidRDefault="000255D5" w:rsidP="00A95158">
      <w:pPr>
        <w:pStyle w:val="BodyTextIndentbullet"/>
        <w:ind w:left="284" w:hanging="284"/>
        <w:rPr>
          <w:rStyle w:val="Optional"/>
          <w:color w:val="auto"/>
        </w:rPr>
      </w:pPr>
      <w:r w:rsidRPr="004C7384">
        <w:rPr>
          <w:rStyle w:val="Optional"/>
          <w:color w:val="auto"/>
        </w:rPr>
        <w:t>(ii)</w:t>
      </w:r>
      <w:r w:rsidRPr="004C7384">
        <w:rPr>
          <w:rStyle w:val="Optional"/>
          <w:color w:val="auto"/>
        </w:rPr>
        <w:tab/>
        <w:t>The Respondent must also provide a minimum of [</w:t>
      </w:r>
      <w:r w:rsidR="00E67FCF">
        <w:rPr>
          <w:rStyle w:val="Optional"/>
          <w:color w:val="auto"/>
        </w:rPr>
        <w:t>3</w:t>
      </w:r>
      <w:r w:rsidRPr="004C7384">
        <w:rPr>
          <w:rStyle w:val="Optional"/>
          <w:color w:val="auto"/>
        </w:rPr>
        <w:t xml:space="preserve">] referees in respect of the contracts detailed above.  Referee details must include:  </w:t>
      </w:r>
    </w:p>
    <w:p w14:paraId="0D682BDE" w14:textId="77777777" w:rsidR="000255D5" w:rsidRPr="004C7384" w:rsidRDefault="000255D5" w:rsidP="00A95158">
      <w:pPr>
        <w:pStyle w:val="BodyTextIndent2bullet"/>
        <w:ind w:left="851"/>
        <w:rPr>
          <w:rStyle w:val="Optional"/>
          <w:color w:val="auto"/>
        </w:rPr>
      </w:pPr>
      <w:r w:rsidRPr="004C7384">
        <w:rPr>
          <w:rStyle w:val="Optional"/>
          <w:color w:val="auto"/>
        </w:rPr>
        <w:t>(A)</w:t>
      </w:r>
      <w:r w:rsidRPr="004C7384">
        <w:rPr>
          <w:rStyle w:val="Optional"/>
          <w:color w:val="auto"/>
        </w:rPr>
        <w:tab/>
      </w:r>
      <w:r w:rsidR="00F5593C" w:rsidRPr="004C7384">
        <w:rPr>
          <w:rStyle w:val="Optional"/>
          <w:color w:val="auto"/>
          <w:lang w:val="en-AU"/>
        </w:rPr>
        <w:t>T</w:t>
      </w:r>
      <w:r w:rsidRPr="004C7384">
        <w:rPr>
          <w:rStyle w:val="Optional"/>
          <w:color w:val="auto"/>
        </w:rPr>
        <w:t>he referee’s name and position;</w:t>
      </w:r>
    </w:p>
    <w:p w14:paraId="0D682BDF" w14:textId="77777777" w:rsidR="000255D5" w:rsidRPr="004C7384" w:rsidRDefault="000255D5" w:rsidP="00A95158">
      <w:pPr>
        <w:pStyle w:val="BodyTextIndent2bullet"/>
        <w:ind w:left="851"/>
        <w:rPr>
          <w:rStyle w:val="Optional"/>
          <w:color w:val="auto"/>
        </w:rPr>
      </w:pPr>
      <w:r w:rsidRPr="004C7384">
        <w:rPr>
          <w:rStyle w:val="Optional"/>
          <w:color w:val="auto"/>
        </w:rPr>
        <w:t>(B)</w:t>
      </w:r>
      <w:r w:rsidRPr="004C7384">
        <w:rPr>
          <w:rStyle w:val="Optional"/>
          <w:color w:val="auto"/>
        </w:rPr>
        <w:tab/>
      </w:r>
      <w:r w:rsidR="003D7625" w:rsidRPr="004C7384">
        <w:rPr>
          <w:rStyle w:val="Optional"/>
          <w:color w:val="auto"/>
          <w:lang w:val="en-AU"/>
        </w:rPr>
        <w:t xml:space="preserve">Company </w:t>
      </w:r>
      <w:r w:rsidRPr="004C7384">
        <w:rPr>
          <w:rStyle w:val="Optional"/>
          <w:color w:val="auto"/>
        </w:rPr>
        <w:t>name;</w:t>
      </w:r>
    </w:p>
    <w:p w14:paraId="0D682BE0" w14:textId="77777777" w:rsidR="000255D5" w:rsidRPr="004C7384" w:rsidRDefault="000255D5" w:rsidP="00A95158">
      <w:pPr>
        <w:pStyle w:val="BodyTextIndent2bullet"/>
        <w:ind w:left="851"/>
        <w:rPr>
          <w:rStyle w:val="Optional"/>
          <w:color w:val="auto"/>
        </w:rPr>
      </w:pPr>
      <w:r w:rsidRPr="004C7384">
        <w:rPr>
          <w:rStyle w:val="Optional"/>
          <w:color w:val="auto"/>
        </w:rPr>
        <w:t>(C)</w:t>
      </w:r>
      <w:r w:rsidRPr="004C7384">
        <w:rPr>
          <w:rStyle w:val="Optional"/>
          <w:color w:val="auto"/>
        </w:rPr>
        <w:tab/>
      </w:r>
      <w:r w:rsidR="00F5593C" w:rsidRPr="004C7384">
        <w:rPr>
          <w:rStyle w:val="Optional"/>
          <w:color w:val="auto"/>
          <w:lang w:val="en-AU"/>
        </w:rPr>
        <w:t>T</w:t>
      </w:r>
      <w:r w:rsidRPr="004C7384">
        <w:rPr>
          <w:rStyle w:val="Optional"/>
          <w:color w:val="auto"/>
        </w:rPr>
        <w:t>he contact telephone number; and</w:t>
      </w:r>
    </w:p>
    <w:p w14:paraId="0D682BE1" w14:textId="77777777" w:rsidR="000255D5" w:rsidRDefault="000255D5" w:rsidP="00A95158">
      <w:pPr>
        <w:pStyle w:val="BodyTextIndent2bullet"/>
        <w:ind w:left="851"/>
        <w:rPr>
          <w:rStyle w:val="Optional"/>
          <w:color w:val="auto"/>
        </w:rPr>
      </w:pPr>
      <w:r w:rsidRPr="004C7384">
        <w:rPr>
          <w:rStyle w:val="Optional"/>
          <w:color w:val="auto"/>
        </w:rPr>
        <w:t>(D)</w:t>
      </w:r>
      <w:r w:rsidRPr="004C7384">
        <w:rPr>
          <w:rStyle w:val="Optional"/>
          <w:color w:val="auto"/>
        </w:rPr>
        <w:tab/>
      </w:r>
      <w:r w:rsidR="00F5593C" w:rsidRPr="004C7384">
        <w:rPr>
          <w:rStyle w:val="Optional"/>
          <w:color w:val="auto"/>
          <w:lang w:val="en-AU"/>
        </w:rPr>
        <w:t>T</w:t>
      </w:r>
      <w:r w:rsidRPr="004C7384">
        <w:rPr>
          <w:rStyle w:val="Optional"/>
          <w:color w:val="auto"/>
        </w:rPr>
        <w:t>he contract or project title.</w:t>
      </w:r>
    </w:p>
    <w:tbl>
      <w:tblPr>
        <w:tblStyle w:val="TableGrid"/>
        <w:tblW w:w="0" w:type="auto"/>
        <w:tblInd w:w="-5" w:type="dxa"/>
        <w:tblLook w:val="04A0" w:firstRow="1" w:lastRow="0" w:firstColumn="1" w:lastColumn="0" w:noHBand="0" w:noVBand="1"/>
      </w:tblPr>
      <w:tblGrid>
        <w:gridCol w:w="9593"/>
      </w:tblGrid>
      <w:tr w:rsidR="00406FEB" w14:paraId="0708D26F" w14:textId="77777777" w:rsidTr="00406FEB">
        <w:tc>
          <w:tcPr>
            <w:tcW w:w="9593" w:type="dxa"/>
          </w:tcPr>
          <w:p w14:paraId="1D2D8A5F" w14:textId="77777777" w:rsidR="00406FEB" w:rsidRDefault="00406FEB" w:rsidP="00A95158">
            <w:pPr>
              <w:pStyle w:val="BodyTextIndent2bullet"/>
              <w:ind w:left="0" w:firstLine="0"/>
              <w:rPr>
                <w:rStyle w:val="Optional"/>
                <w:color w:val="auto"/>
              </w:rPr>
            </w:pPr>
            <w:r>
              <w:rPr>
                <w:rStyle w:val="Optional"/>
                <w:color w:val="auto"/>
              </w:rPr>
              <w:t>Respondent to Complete:</w:t>
            </w:r>
          </w:p>
          <w:p w14:paraId="6327C173" w14:textId="77777777" w:rsidR="00406FEB" w:rsidRDefault="00406FEB" w:rsidP="00A95158">
            <w:pPr>
              <w:pStyle w:val="BodyTextIndent2bullet"/>
              <w:ind w:left="0" w:firstLine="0"/>
              <w:rPr>
                <w:rStyle w:val="Optional"/>
                <w:color w:val="auto"/>
              </w:rPr>
            </w:pPr>
            <w:r>
              <w:rPr>
                <w:rStyle w:val="Optional"/>
                <w:color w:val="auto"/>
              </w:rPr>
              <w:t>Respondents to provide the demonstrated experience information required under this clause</w:t>
            </w:r>
          </w:p>
          <w:p w14:paraId="3F42EC98" w14:textId="77777777" w:rsidR="00406FEB" w:rsidRDefault="00406FEB" w:rsidP="00A95158">
            <w:pPr>
              <w:pStyle w:val="BodyTextIndent2bullet"/>
              <w:ind w:left="0" w:firstLine="0"/>
              <w:rPr>
                <w:rStyle w:val="Optional"/>
                <w:color w:val="auto"/>
              </w:rPr>
            </w:pPr>
          </w:p>
          <w:p w14:paraId="6B5A3CDF" w14:textId="77777777" w:rsidR="00406FEB" w:rsidRDefault="00406FEB" w:rsidP="00A95158">
            <w:pPr>
              <w:pStyle w:val="BodyTextIndent2bullet"/>
              <w:ind w:left="0" w:firstLine="0"/>
              <w:rPr>
                <w:rStyle w:val="Optional"/>
                <w:color w:val="auto"/>
              </w:rPr>
            </w:pPr>
          </w:p>
          <w:p w14:paraId="4D737572" w14:textId="77777777" w:rsidR="00406FEB" w:rsidRDefault="00406FEB" w:rsidP="00A95158">
            <w:pPr>
              <w:pStyle w:val="BodyTextIndent2bullet"/>
              <w:ind w:left="0" w:firstLine="0"/>
              <w:rPr>
                <w:rStyle w:val="Optional"/>
                <w:color w:val="auto"/>
              </w:rPr>
            </w:pPr>
          </w:p>
          <w:p w14:paraId="5BD7F618" w14:textId="2CEB72F3" w:rsidR="00406FEB" w:rsidRDefault="00406FEB" w:rsidP="00A95158">
            <w:pPr>
              <w:pStyle w:val="BodyTextIndent2bullet"/>
              <w:ind w:left="0" w:firstLine="0"/>
              <w:rPr>
                <w:rStyle w:val="Optional"/>
                <w:color w:val="auto"/>
              </w:rPr>
            </w:pPr>
          </w:p>
        </w:tc>
      </w:tr>
    </w:tbl>
    <w:p w14:paraId="6A9420DE" w14:textId="77777777" w:rsidR="00406FEB" w:rsidRDefault="00406FEB" w:rsidP="00A95158">
      <w:pPr>
        <w:pStyle w:val="BodyTextIndent2bullet"/>
        <w:ind w:left="851"/>
        <w:rPr>
          <w:rStyle w:val="Optional"/>
          <w:color w:val="auto"/>
        </w:rPr>
      </w:pPr>
    </w:p>
    <w:p w14:paraId="0D682BF0" w14:textId="7A5E9C4E" w:rsidR="00A8207E" w:rsidRPr="004C7384" w:rsidRDefault="00474C90" w:rsidP="00E503E4">
      <w:pPr>
        <w:pStyle w:val="BodyTextbullet"/>
        <w:numPr>
          <w:ilvl w:val="0"/>
          <w:numId w:val="18"/>
        </w:numPr>
        <w:tabs>
          <w:tab w:val="clear" w:pos="1440"/>
        </w:tabs>
        <w:ind w:left="567" w:hanging="567"/>
        <w:rPr>
          <w:rStyle w:val="Optional"/>
          <w:color w:val="auto"/>
        </w:rPr>
      </w:pPr>
      <w:r w:rsidRPr="004C7384">
        <w:rPr>
          <w:rStyle w:val="OptionalBold"/>
          <w:color w:val="auto"/>
        </w:rPr>
        <w:t>Specified Personnel</w:t>
      </w:r>
      <w:r w:rsidRPr="004C7384">
        <w:rPr>
          <w:rStyle w:val="Optional"/>
          <w:color w:val="auto"/>
        </w:rPr>
        <w:t xml:space="preserve"> </w:t>
      </w:r>
      <w:r w:rsidRPr="00E503E4">
        <w:rPr>
          <w:rStyle w:val="Optional"/>
          <w:b/>
          <w:bCs/>
          <w:color w:val="auto"/>
        </w:rPr>
        <w:t>(</w:t>
      </w:r>
      <w:r w:rsidR="00A77E44" w:rsidRPr="00E503E4">
        <w:rPr>
          <w:rStyle w:val="Optional"/>
          <w:b/>
          <w:bCs/>
          <w:color w:val="auto"/>
        </w:rPr>
        <w:t>1</w:t>
      </w:r>
      <w:r w:rsidR="00950906" w:rsidRPr="00E503E4">
        <w:rPr>
          <w:rStyle w:val="Optional"/>
          <w:b/>
          <w:bCs/>
          <w:color w:val="auto"/>
        </w:rPr>
        <w:t>0</w:t>
      </w:r>
      <w:r w:rsidRPr="00E503E4">
        <w:rPr>
          <w:rStyle w:val="Optional"/>
          <w:b/>
          <w:bCs/>
          <w:color w:val="auto"/>
        </w:rPr>
        <w:t>% Weighting)</w:t>
      </w:r>
    </w:p>
    <w:p w14:paraId="0D682BF1" w14:textId="77777777" w:rsidR="00A8207E" w:rsidRPr="004C7384" w:rsidRDefault="00A8207E" w:rsidP="00E503E4">
      <w:pPr>
        <w:pStyle w:val="BodyTextIndent"/>
        <w:tabs>
          <w:tab w:val="clear" w:pos="1980"/>
        </w:tabs>
        <w:ind w:left="0"/>
        <w:rPr>
          <w:rStyle w:val="Optional"/>
          <w:color w:val="auto"/>
        </w:rPr>
      </w:pPr>
      <w:r w:rsidRPr="004C7384">
        <w:rPr>
          <w:rStyle w:val="Optional"/>
          <w:color w:val="auto"/>
        </w:rPr>
        <w:t>The Respondent must:</w:t>
      </w:r>
    </w:p>
    <w:p w14:paraId="0D682BF2" w14:textId="4C94DB59" w:rsidR="00A8207E" w:rsidRPr="004C7384" w:rsidRDefault="00A8207E" w:rsidP="00E503E4">
      <w:pPr>
        <w:pStyle w:val="BodyTextIndentbullet"/>
        <w:tabs>
          <w:tab w:val="clear" w:pos="1980"/>
        </w:tabs>
        <w:ind w:left="426" w:hanging="426"/>
        <w:rPr>
          <w:rStyle w:val="Optional"/>
          <w:color w:val="auto"/>
        </w:rPr>
      </w:pPr>
      <w:r w:rsidRPr="004C7384">
        <w:rPr>
          <w:rStyle w:val="Optional"/>
          <w:color w:val="auto"/>
        </w:rPr>
        <w:t>(i)</w:t>
      </w:r>
      <w:r w:rsidRPr="004C7384">
        <w:rPr>
          <w:rStyle w:val="Optional"/>
          <w:color w:val="auto"/>
        </w:rPr>
        <w:tab/>
      </w:r>
      <w:r w:rsidR="005841B6" w:rsidRPr="004C7384">
        <w:rPr>
          <w:rStyle w:val="Optional"/>
          <w:color w:val="auto"/>
          <w:lang w:val="en-AU"/>
        </w:rPr>
        <w:t xml:space="preserve">Identify </w:t>
      </w:r>
      <w:r w:rsidRPr="004C7384">
        <w:rPr>
          <w:rStyle w:val="Optional"/>
          <w:color w:val="auto"/>
        </w:rPr>
        <w:t>any proposed Specified Personnel together with a curriculum vitae for each of them;</w:t>
      </w:r>
      <w:r w:rsidR="003F3F05" w:rsidRPr="004C7384">
        <w:rPr>
          <w:rStyle w:val="Optional"/>
          <w:color w:val="auto"/>
        </w:rPr>
        <w:t xml:space="preserve"> </w:t>
      </w:r>
    </w:p>
    <w:p w14:paraId="0D682BF3" w14:textId="77777777" w:rsidR="00A8207E" w:rsidRPr="004C7384" w:rsidRDefault="00A8207E" w:rsidP="00E503E4">
      <w:pPr>
        <w:pStyle w:val="BodyTextIndentbullet"/>
        <w:tabs>
          <w:tab w:val="clear" w:pos="1980"/>
        </w:tabs>
        <w:ind w:left="426" w:hanging="426"/>
        <w:rPr>
          <w:rStyle w:val="Optional"/>
          <w:color w:val="auto"/>
        </w:rPr>
      </w:pPr>
      <w:r w:rsidRPr="004C7384">
        <w:rPr>
          <w:rStyle w:val="Optional"/>
          <w:color w:val="auto"/>
        </w:rPr>
        <w:t>(ii)</w:t>
      </w:r>
      <w:r w:rsidRPr="004C7384">
        <w:rPr>
          <w:rStyle w:val="Optional"/>
          <w:color w:val="auto"/>
        </w:rPr>
        <w:tab/>
      </w:r>
      <w:r w:rsidR="005841B6" w:rsidRPr="004C7384">
        <w:rPr>
          <w:rStyle w:val="Optional"/>
          <w:color w:val="auto"/>
          <w:lang w:val="en-AU"/>
        </w:rPr>
        <w:t xml:space="preserve">Detail </w:t>
      </w:r>
      <w:r w:rsidRPr="004C7384">
        <w:rPr>
          <w:rStyle w:val="Optional"/>
          <w:color w:val="auto"/>
        </w:rPr>
        <w:t>the availability of the proposed Specified Personnel for the Customer Contract during the Term; and</w:t>
      </w:r>
    </w:p>
    <w:p w14:paraId="0D682BF4" w14:textId="77777777" w:rsidR="00A8207E" w:rsidRPr="004C7384" w:rsidRDefault="00A8207E" w:rsidP="00E503E4">
      <w:pPr>
        <w:pStyle w:val="BodyTextIndentbullet"/>
        <w:tabs>
          <w:tab w:val="clear" w:pos="1980"/>
        </w:tabs>
        <w:ind w:left="426" w:hanging="426"/>
        <w:rPr>
          <w:rStyle w:val="Optional"/>
          <w:color w:val="auto"/>
        </w:rPr>
      </w:pPr>
      <w:r w:rsidRPr="004C7384">
        <w:rPr>
          <w:rStyle w:val="Optional"/>
          <w:color w:val="auto"/>
        </w:rPr>
        <w:lastRenderedPageBreak/>
        <w:t>(iii)</w:t>
      </w:r>
      <w:r w:rsidRPr="004C7384">
        <w:rPr>
          <w:rStyle w:val="Optional"/>
          <w:color w:val="auto"/>
        </w:rPr>
        <w:tab/>
      </w:r>
      <w:r w:rsidR="005841B6" w:rsidRPr="004C7384">
        <w:rPr>
          <w:rStyle w:val="Optional"/>
          <w:color w:val="auto"/>
          <w:lang w:val="en-AU"/>
        </w:rPr>
        <w:t xml:space="preserve">Describe </w:t>
      </w:r>
      <w:r w:rsidRPr="004C7384">
        <w:rPr>
          <w:rStyle w:val="Optional"/>
          <w:color w:val="auto"/>
        </w:rPr>
        <w:t xml:space="preserve">the </w:t>
      </w:r>
      <w:r w:rsidR="002F487F" w:rsidRPr="004C7384">
        <w:rPr>
          <w:rStyle w:val="Optional"/>
          <w:color w:val="auto"/>
        </w:rPr>
        <w:t xml:space="preserve">skills and </w:t>
      </w:r>
      <w:r w:rsidRPr="004C7384">
        <w:rPr>
          <w:rStyle w:val="Optional"/>
          <w:color w:val="auto"/>
        </w:rPr>
        <w:t>industry experience of all proposed Specified Personnel</w:t>
      </w:r>
      <w:r w:rsidR="002F487F" w:rsidRPr="004C7384">
        <w:rPr>
          <w:rStyle w:val="Optional"/>
          <w:color w:val="auto"/>
        </w:rPr>
        <w:t>, especially how their experience relates to the requirements set out in Schedule 2 – Specification</w:t>
      </w:r>
      <w:r w:rsidR="00DC7528" w:rsidRPr="004C7384">
        <w:rPr>
          <w:rStyle w:val="Optional"/>
          <w:color w:val="auto"/>
        </w:rPr>
        <w:t xml:space="preserve"> / Statement of Requirements</w:t>
      </w:r>
      <w:r w:rsidRPr="004C7384">
        <w:rPr>
          <w:rStyle w:val="Optional"/>
          <w:color w:val="auto"/>
        </w:rPr>
        <w:t>.</w:t>
      </w:r>
    </w:p>
    <w:p w14:paraId="0D682BF5" w14:textId="4A10EF80" w:rsidR="00A8207E" w:rsidRPr="004C7384" w:rsidRDefault="00474C90" w:rsidP="00E503E4">
      <w:pPr>
        <w:pStyle w:val="Respondent"/>
        <w:ind w:left="0"/>
        <w:rPr>
          <w:rStyle w:val="Optional"/>
          <w:color w:val="auto"/>
        </w:rPr>
      </w:pPr>
      <w:r w:rsidRPr="004C7384">
        <w:rPr>
          <w:rStyle w:val="OptionalBold"/>
          <w:color w:val="auto"/>
        </w:rPr>
        <w:t xml:space="preserve">Respondent </w:t>
      </w:r>
      <w:r w:rsidRPr="004C7384">
        <w:rPr>
          <w:rStyle w:val="OptionalBold"/>
          <w:color w:val="auto"/>
          <w:lang w:val="en-AU"/>
        </w:rPr>
        <w:t>t</w:t>
      </w:r>
      <w:r w:rsidRPr="004C7384">
        <w:rPr>
          <w:rStyle w:val="OptionalBold"/>
          <w:color w:val="auto"/>
        </w:rPr>
        <w:t>o Complete</w:t>
      </w:r>
      <w:r w:rsidR="00A8207E" w:rsidRPr="004C7384">
        <w:rPr>
          <w:rStyle w:val="Optional"/>
          <w:b/>
          <w:color w:val="auto"/>
        </w:rPr>
        <w:t>:</w:t>
      </w:r>
    </w:p>
    <w:p w14:paraId="0D682BF6" w14:textId="77777777" w:rsidR="00A8207E" w:rsidRDefault="00A8207E" w:rsidP="00E503E4">
      <w:pPr>
        <w:pStyle w:val="Respondent"/>
        <w:ind w:left="0"/>
        <w:rPr>
          <w:rStyle w:val="Optional"/>
          <w:color w:val="auto"/>
        </w:rPr>
      </w:pPr>
      <w:r w:rsidRPr="004C7384">
        <w:rPr>
          <w:rStyle w:val="Optional"/>
          <w:color w:val="auto"/>
        </w:rPr>
        <w:t>Respondent to provide the Specified Personnel information required under this clause.</w:t>
      </w:r>
    </w:p>
    <w:p w14:paraId="08CCECDF" w14:textId="77777777" w:rsidR="00E503E4" w:rsidRDefault="00E503E4" w:rsidP="00E503E4">
      <w:pPr>
        <w:pStyle w:val="Respondent"/>
        <w:ind w:left="0"/>
        <w:rPr>
          <w:rStyle w:val="Optional"/>
          <w:color w:val="auto"/>
        </w:rPr>
      </w:pPr>
    </w:p>
    <w:p w14:paraId="4B17C86D" w14:textId="77777777" w:rsidR="00E503E4" w:rsidRDefault="00E503E4" w:rsidP="00E503E4">
      <w:pPr>
        <w:pStyle w:val="Respondent"/>
        <w:ind w:left="0"/>
        <w:rPr>
          <w:rStyle w:val="Optional"/>
          <w:color w:val="auto"/>
        </w:rPr>
      </w:pPr>
    </w:p>
    <w:p w14:paraId="297CFDC3" w14:textId="77777777" w:rsidR="00E503E4" w:rsidRDefault="00E503E4" w:rsidP="00E503E4">
      <w:pPr>
        <w:pStyle w:val="Respondent"/>
        <w:ind w:left="0"/>
        <w:rPr>
          <w:rStyle w:val="Optional"/>
          <w:color w:val="auto"/>
        </w:rPr>
      </w:pPr>
    </w:p>
    <w:p w14:paraId="7132258E" w14:textId="77777777" w:rsidR="00E503E4" w:rsidRPr="004C7384" w:rsidRDefault="00E503E4" w:rsidP="00E503E4">
      <w:pPr>
        <w:pStyle w:val="Respondent"/>
        <w:ind w:left="0"/>
        <w:rPr>
          <w:rStyle w:val="Optional"/>
          <w:color w:val="auto"/>
        </w:rPr>
      </w:pPr>
    </w:p>
    <w:p w14:paraId="371A16A2" w14:textId="77777777" w:rsidR="00F76CEC" w:rsidRPr="004C7384" w:rsidRDefault="00F76CEC" w:rsidP="00F76CEC"/>
    <w:p w14:paraId="67995AF1" w14:textId="77777777" w:rsidR="0047697E" w:rsidRPr="004C7384" w:rsidRDefault="0047697E" w:rsidP="00F76CEC"/>
    <w:p w14:paraId="0142AB7E" w14:textId="77777777" w:rsidR="0047697E" w:rsidRDefault="0047697E" w:rsidP="00F76CEC">
      <w:pPr>
        <w:sectPr w:rsidR="0047697E" w:rsidSect="00E24EAB">
          <w:pgSz w:w="11906" w:h="16838" w:code="9"/>
          <w:pgMar w:top="1134" w:right="890" w:bottom="851" w:left="851" w:header="567" w:footer="567" w:gutter="567"/>
          <w:cols w:space="708"/>
          <w:docGrid w:linePitch="360"/>
        </w:sectPr>
      </w:pPr>
    </w:p>
    <w:p w14:paraId="0D682C2C" w14:textId="5C45CDFB" w:rsidR="00A8207E" w:rsidRDefault="00BA5BA6">
      <w:pPr>
        <w:pStyle w:val="Heading1"/>
      </w:pPr>
      <w:bookmarkStart w:id="60" w:name="_Toc221199771"/>
      <w:r>
        <w:lastRenderedPageBreak/>
        <w:t>Customer Contract Insurance Requirements</w:t>
      </w:r>
      <w:bookmarkEnd w:id="60"/>
    </w:p>
    <w:p w14:paraId="0D682C2D" w14:textId="77777777" w:rsidR="00A8207E" w:rsidRPr="00991AB4" w:rsidRDefault="00A8207E">
      <w:pPr>
        <w:pStyle w:val="BodyText"/>
        <w:rPr>
          <w:rStyle w:val="Optional"/>
          <w:color w:val="auto"/>
        </w:rPr>
      </w:pPr>
      <w:r w:rsidRPr="00991AB4">
        <w:rPr>
          <w:rStyle w:val="Optional"/>
          <w:color w:val="auto"/>
        </w:rPr>
        <w:t>The Respondent must demonstrate that it has the insurances required under Schedule 1 - Customer Contract Details.</w:t>
      </w:r>
    </w:p>
    <w:tbl>
      <w:tblPr>
        <w:tblW w:w="14033" w:type="dxa"/>
        <w:tblInd w:w="908" w:type="dxa"/>
        <w:tblBorders>
          <w:top w:val="single" w:sz="4" w:space="0" w:color="808080"/>
          <w:left w:val="single" w:sz="4" w:space="0" w:color="333333"/>
          <w:bottom w:val="single" w:sz="4" w:space="0" w:color="808080"/>
          <w:right w:val="single" w:sz="4" w:space="0" w:color="333333"/>
          <w:insideH w:val="single" w:sz="4" w:space="0" w:color="808080"/>
          <w:insideV w:val="single" w:sz="4" w:space="0" w:color="808080"/>
        </w:tblBorders>
        <w:shd w:val="clear" w:color="auto" w:fill="F3F3F3"/>
        <w:tblLayout w:type="fixed"/>
        <w:tblCellMar>
          <w:left w:w="57" w:type="dxa"/>
          <w:right w:w="57" w:type="dxa"/>
        </w:tblCellMar>
        <w:tblLook w:val="0000" w:firstRow="0" w:lastRow="0" w:firstColumn="0" w:lastColumn="0" w:noHBand="0" w:noVBand="0"/>
      </w:tblPr>
      <w:tblGrid>
        <w:gridCol w:w="2410"/>
        <w:gridCol w:w="1937"/>
        <w:gridCol w:w="1937"/>
        <w:gridCol w:w="1937"/>
        <w:gridCol w:w="1937"/>
        <w:gridCol w:w="1937"/>
        <w:gridCol w:w="1938"/>
      </w:tblGrid>
      <w:tr w:rsidR="00E24EAB" w14:paraId="0D682C32" w14:textId="77777777" w:rsidTr="00BB2842">
        <w:trPr>
          <w:cantSplit/>
        </w:trPr>
        <w:tc>
          <w:tcPr>
            <w:tcW w:w="14033" w:type="dxa"/>
            <w:gridSpan w:val="7"/>
            <w:tcBorders>
              <w:bottom w:val="nil"/>
            </w:tcBorders>
            <w:shd w:val="clear" w:color="auto" w:fill="F3F3F3"/>
          </w:tcPr>
          <w:p w14:paraId="0D682C2E" w14:textId="0CCDAA94" w:rsidR="00E24EAB" w:rsidRPr="00A12809" w:rsidRDefault="00BA5BA6" w:rsidP="00E24EAB">
            <w:pPr>
              <w:pStyle w:val="NormText"/>
              <w:rPr>
                <w:rStyle w:val="Strong"/>
                <w:lang w:val="en-AU"/>
              </w:rPr>
            </w:pPr>
            <w:r w:rsidRPr="00A12809">
              <w:rPr>
                <w:rStyle w:val="Strong"/>
                <w:lang w:val="en-AU"/>
              </w:rPr>
              <w:t xml:space="preserve">Respondent </w:t>
            </w:r>
            <w:r>
              <w:rPr>
                <w:rStyle w:val="Strong"/>
                <w:lang w:val="en-AU"/>
              </w:rPr>
              <w:t>t</w:t>
            </w:r>
            <w:r w:rsidRPr="00A12809">
              <w:rPr>
                <w:rStyle w:val="Strong"/>
                <w:lang w:val="en-AU"/>
              </w:rPr>
              <w:t>o Complete</w:t>
            </w:r>
          </w:p>
          <w:p w14:paraId="0D682C2F" w14:textId="77777777" w:rsidR="00E24EAB" w:rsidRPr="00A12809" w:rsidRDefault="00E24EAB" w:rsidP="00E24EAB">
            <w:pPr>
              <w:pStyle w:val="NormText"/>
              <w:rPr>
                <w:lang w:val="en-AU"/>
              </w:rPr>
            </w:pPr>
            <w:r w:rsidRPr="00A12809">
              <w:rPr>
                <w:lang w:val="en-AU"/>
              </w:rPr>
              <w:t>Does the Respondent have the insurance requirements set out in Schedule 1 - Customer Contract Details?</w:t>
            </w:r>
          </w:p>
          <w:p w14:paraId="0D682C30" w14:textId="77777777" w:rsidR="00E24EAB" w:rsidRPr="00A12809" w:rsidRDefault="00E24EAB" w:rsidP="00E24EAB">
            <w:pPr>
              <w:pStyle w:val="NormText"/>
              <w:rPr>
                <w:lang w:val="en-AU"/>
              </w:rPr>
            </w:pPr>
            <w:r w:rsidRPr="00A12809">
              <w:rPr>
                <w:lang w:val="en-AU"/>
              </w:rPr>
              <w:t>(Yes / No)</w:t>
            </w:r>
          </w:p>
          <w:p w14:paraId="0D682C31" w14:textId="77777777" w:rsidR="00E24EAB" w:rsidRPr="00A12809" w:rsidRDefault="00E24EAB" w:rsidP="00E24EAB">
            <w:pPr>
              <w:pStyle w:val="NormText"/>
              <w:rPr>
                <w:rStyle w:val="Strong"/>
                <w:sz w:val="22"/>
                <w:lang w:val="en-AU"/>
              </w:rPr>
            </w:pPr>
            <w:r w:rsidRPr="00A12809">
              <w:rPr>
                <w:lang w:val="en-AU"/>
              </w:rPr>
              <w:t>If yes, the Respondent must complete the following table:</w:t>
            </w:r>
          </w:p>
        </w:tc>
      </w:tr>
      <w:tr w:rsidR="00A8207E" w14:paraId="0D682C3A" w14:textId="77777777" w:rsidTr="00BB2842">
        <w:tc>
          <w:tcPr>
            <w:tcW w:w="2410" w:type="dxa"/>
            <w:shd w:val="clear" w:color="auto" w:fill="F3F3F3"/>
          </w:tcPr>
          <w:p w14:paraId="0D682C33" w14:textId="77777777" w:rsidR="00A8207E" w:rsidRPr="00A12809" w:rsidRDefault="00A8207E">
            <w:pPr>
              <w:pStyle w:val="BodyText"/>
              <w:ind w:left="0"/>
              <w:rPr>
                <w:lang w:val="en-AU"/>
              </w:rPr>
            </w:pPr>
          </w:p>
        </w:tc>
        <w:tc>
          <w:tcPr>
            <w:tcW w:w="1937" w:type="dxa"/>
            <w:shd w:val="clear" w:color="auto" w:fill="F3F3F3"/>
          </w:tcPr>
          <w:p w14:paraId="0D682C34" w14:textId="77777777" w:rsidR="00A8207E" w:rsidRPr="00A12809" w:rsidRDefault="00A8207E">
            <w:pPr>
              <w:pStyle w:val="TableText"/>
              <w:jc w:val="center"/>
              <w:rPr>
                <w:rStyle w:val="Strong"/>
                <w:lang w:val="en-AU"/>
              </w:rPr>
            </w:pPr>
            <w:r w:rsidRPr="00A12809">
              <w:rPr>
                <w:rStyle w:val="Strong"/>
                <w:lang w:val="en-AU"/>
              </w:rPr>
              <w:t>Insurer</w:t>
            </w:r>
          </w:p>
        </w:tc>
        <w:tc>
          <w:tcPr>
            <w:tcW w:w="1937" w:type="dxa"/>
            <w:shd w:val="clear" w:color="auto" w:fill="F3F3F3"/>
          </w:tcPr>
          <w:p w14:paraId="0D682C35" w14:textId="77777777" w:rsidR="00A8207E" w:rsidRPr="00A12809" w:rsidRDefault="00A8207E">
            <w:pPr>
              <w:pStyle w:val="TableText"/>
              <w:jc w:val="center"/>
              <w:rPr>
                <w:rStyle w:val="Strong"/>
                <w:lang w:val="en-AU"/>
              </w:rPr>
            </w:pPr>
            <w:r w:rsidRPr="00A12809">
              <w:rPr>
                <w:rStyle w:val="Strong"/>
                <w:lang w:val="en-AU"/>
              </w:rPr>
              <w:t>ABN</w:t>
            </w:r>
          </w:p>
        </w:tc>
        <w:tc>
          <w:tcPr>
            <w:tcW w:w="1937" w:type="dxa"/>
            <w:shd w:val="clear" w:color="auto" w:fill="F3F3F3"/>
          </w:tcPr>
          <w:p w14:paraId="0D682C36" w14:textId="77777777" w:rsidR="00A8207E" w:rsidRPr="00A12809" w:rsidRDefault="00A8207E" w:rsidP="00BB2842">
            <w:pPr>
              <w:pStyle w:val="TableText"/>
              <w:jc w:val="center"/>
              <w:rPr>
                <w:rStyle w:val="Strong"/>
                <w:lang w:val="en-AU"/>
              </w:rPr>
            </w:pPr>
            <w:r w:rsidRPr="00A12809">
              <w:rPr>
                <w:rStyle w:val="Strong"/>
                <w:lang w:val="en-AU"/>
              </w:rPr>
              <w:t>Policy No</w:t>
            </w:r>
          </w:p>
        </w:tc>
        <w:tc>
          <w:tcPr>
            <w:tcW w:w="1937" w:type="dxa"/>
            <w:shd w:val="clear" w:color="auto" w:fill="F3F3F3"/>
          </w:tcPr>
          <w:p w14:paraId="0D682C37" w14:textId="77777777" w:rsidR="00A8207E" w:rsidRPr="00A12809" w:rsidRDefault="00A8207E">
            <w:pPr>
              <w:pStyle w:val="TableText"/>
              <w:jc w:val="center"/>
              <w:rPr>
                <w:rStyle w:val="Strong"/>
                <w:lang w:val="en-AU"/>
              </w:rPr>
            </w:pPr>
            <w:r w:rsidRPr="00A12809">
              <w:rPr>
                <w:rStyle w:val="Strong"/>
                <w:lang w:val="en-AU"/>
              </w:rPr>
              <w:t>Insured Amount</w:t>
            </w:r>
          </w:p>
        </w:tc>
        <w:tc>
          <w:tcPr>
            <w:tcW w:w="1937" w:type="dxa"/>
            <w:shd w:val="clear" w:color="auto" w:fill="F3F3F3"/>
          </w:tcPr>
          <w:p w14:paraId="0D682C38" w14:textId="77777777" w:rsidR="00A8207E" w:rsidRPr="00A12809" w:rsidRDefault="00A8207E">
            <w:pPr>
              <w:pStyle w:val="TableText"/>
              <w:jc w:val="center"/>
              <w:rPr>
                <w:rStyle w:val="Strong"/>
                <w:lang w:val="en-AU"/>
              </w:rPr>
            </w:pPr>
            <w:r w:rsidRPr="00A12809">
              <w:rPr>
                <w:rStyle w:val="Strong"/>
                <w:lang w:val="en-AU"/>
              </w:rPr>
              <w:t>Expiry Date</w:t>
            </w:r>
          </w:p>
        </w:tc>
        <w:tc>
          <w:tcPr>
            <w:tcW w:w="1938" w:type="dxa"/>
            <w:shd w:val="clear" w:color="auto" w:fill="F3F3F3"/>
          </w:tcPr>
          <w:p w14:paraId="0D682C39" w14:textId="77777777" w:rsidR="00A8207E" w:rsidRPr="00A12809" w:rsidRDefault="00A8207E">
            <w:pPr>
              <w:pStyle w:val="TableText"/>
              <w:jc w:val="center"/>
              <w:rPr>
                <w:rStyle w:val="Strong"/>
                <w:lang w:val="en-AU"/>
              </w:rPr>
            </w:pPr>
            <w:r w:rsidRPr="00A12809">
              <w:rPr>
                <w:rStyle w:val="Strong"/>
                <w:lang w:val="en-AU"/>
              </w:rPr>
              <w:t>Exclusions, if any</w:t>
            </w:r>
          </w:p>
        </w:tc>
      </w:tr>
      <w:tr w:rsidR="00A8207E" w14:paraId="0D682C4A" w14:textId="77777777" w:rsidTr="00BB2842">
        <w:tc>
          <w:tcPr>
            <w:tcW w:w="2410" w:type="dxa"/>
            <w:shd w:val="clear" w:color="auto" w:fill="F3F3F3"/>
          </w:tcPr>
          <w:p w14:paraId="0D682C43" w14:textId="49776224" w:rsidR="00A8207E" w:rsidRPr="006F0953" w:rsidRDefault="00A8207E" w:rsidP="00F76CEC">
            <w:pPr>
              <w:pStyle w:val="TableText"/>
              <w:rPr>
                <w:lang w:val="en-AU"/>
              </w:rPr>
            </w:pPr>
            <w:r w:rsidRPr="006F0953">
              <w:rPr>
                <w:rStyle w:val="Optional"/>
                <w:b/>
                <w:bCs/>
                <w:color w:val="auto"/>
                <w:lang w:val="en-AU"/>
              </w:rPr>
              <w:t>Public and Product</w:t>
            </w:r>
            <w:r w:rsidR="0069346A" w:rsidRPr="006F0953">
              <w:rPr>
                <w:rStyle w:val="Optional"/>
                <w:b/>
                <w:bCs/>
                <w:color w:val="auto"/>
                <w:lang w:val="en-AU"/>
              </w:rPr>
              <w:t>s</w:t>
            </w:r>
            <w:r w:rsidRPr="006F0953">
              <w:rPr>
                <w:rStyle w:val="Optional"/>
                <w:b/>
                <w:bCs/>
                <w:color w:val="auto"/>
                <w:lang w:val="en-AU"/>
              </w:rPr>
              <w:t xml:space="preserve"> Liability </w:t>
            </w:r>
            <w:r w:rsidR="00E67FCF" w:rsidRPr="006F0953">
              <w:rPr>
                <w:rStyle w:val="Optional"/>
                <w:b/>
                <w:bCs/>
                <w:color w:val="auto"/>
                <w:lang w:val="en-AU"/>
              </w:rPr>
              <w:t>Insurance</w:t>
            </w:r>
            <w:r w:rsidRPr="006F0953">
              <w:rPr>
                <w:rStyle w:val="Optional"/>
                <w:color w:val="auto"/>
              </w:rPr>
              <w:t xml:space="preserve"> </w:t>
            </w:r>
            <w:r w:rsidR="00110820" w:rsidRPr="006F0953">
              <w:rPr>
                <w:rStyle w:val="Optional"/>
                <w:color w:val="auto"/>
              </w:rPr>
              <w:t>including indemnification of the Customer as principal to the extent of liability arising out of the Goods and/or Services.</w:t>
            </w:r>
          </w:p>
        </w:tc>
        <w:tc>
          <w:tcPr>
            <w:tcW w:w="1937" w:type="dxa"/>
            <w:shd w:val="clear" w:color="auto" w:fill="F3F3F3"/>
          </w:tcPr>
          <w:p w14:paraId="0D682C44" w14:textId="77777777" w:rsidR="00A8207E" w:rsidRPr="00A12809" w:rsidRDefault="00A8207E">
            <w:pPr>
              <w:pStyle w:val="TableText"/>
              <w:rPr>
                <w:lang w:val="en-AU"/>
              </w:rPr>
            </w:pPr>
          </w:p>
        </w:tc>
        <w:tc>
          <w:tcPr>
            <w:tcW w:w="1937" w:type="dxa"/>
            <w:shd w:val="clear" w:color="auto" w:fill="F3F3F3"/>
          </w:tcPr>
          <w:p w14:paraId="0D682C45" w14:textId="77777777" w:rsidR="00A8207E" w:rsidRPr="00A12809" w:rsidRDefault="00A8207E">
            <w:pPr>
              <w:pStyle w:val="TableText"/>
              <w:rPr>
                <w:lang w:val="en-AU"/>
              </w:rPr>
            </w:pPr>
          </w:p>
        </w:tc>
        <w:tc>
          <w:tcPr>
            <w:tcW w:w="1937" w:type="dxa"/>
            <w:shd w:val="clear" w:color="auto" w:fill="F3F3F3"/>
          </w:tcPr>
          <w:p w14:paraId="0D682C46" w14:textId="77777777" w:rsidR="00A8207E" w:rsidRPr="00A12809" w:rsidRDefault="00A8207E">
            <w:pPr>
              <w:pStyle w:val="TableText"/>
              <w:rPr>
                <w:lang w:val="en-AU"/>
              </w:rPr>
            </w:pPr>
          </w:p>
        </w:tc>
        <w:tc>
          <w:tcPr>
            <w:tcW w:w="1937" w:type="dxa"/>
            <w:shd w:val="clear" w:color="auto" w:fill="F3F3F3"/>
          </w:tcPr>
          <w:p w14:paraId="0D682C47" w14:textId="77777777" w:rsidR="00A8207E" w:rsidRPr="00A12809" w:rsidRDefault="00A8207E">
            <w:pPr>
              <w:pStyle w:val="TableText"/>
              <w:rPr>
                <w:lang w:val="en-AU"/>
              </w:rPr>
            </w:pPr>
          </w:p>
        </w:tc>
        <w:tc>
          <w:tcPr>
            <w:tcW w:w="1937" w:type="dxa"/>
            <w:shd w:val="clear" w:color="auto" w:fill="F3F3F3"/>
          </w:tcPr>
          <w:p w14:paraId="0D682C48" w14:textId="77777777" w:rsidR="00A8207E" w:rsidRPr="00A12809" w:rsidRDefault="00A8207E">
            <w:pPr>
              <w:pStyle w:val="TableText"/>
              <w:rPr>
                <w:lang w:val="en-AU"/>
              </w:rPr>
            </w:pPr>
          </w:p>
        </w:tc>
        <w:tc>
          <w:tcPr>
            <w:tcW w:w="1938" w:type="dxa"/>
            <w:shd w:val="clear" w:color="auto" w:fill="F3F3F3"/>
          </w:tcPr>
          <w:p w14:paraId="0D682C49" w14:textId="77777777" w:rsidR="00A8207E" w:rsidRPr="00A12809" w:rsidRDefault="00A8207E">
            <w:pPr>
              <w:pStyle w:val="TableText"/>
              <w:rPr>
                <w:lang w:val="en-AU"/>
              </w:rPr>
            </w:pPr>
          </w:p>
        </w:tc>
      </w:tr>
      <w:tr w:rsidR="00A8207E" w14:paraId="0D682C52" w14:textId="77777777" w:rsidTr="00BB2842">
        <w:tc>
          <w:tcPr>
            <w:tcW w:w="2410" w:type="dxa"/>
            <w:shd w:val="clear" w:color="auto" w:fill="F3F3F3"/>
          </w:tcPr>
          <w:p w14:paraId="4CCEF22F" w14:textId="3FD7CBC8" w:rsidR="00C62860" w:rsidRPr="006F0953" w:rsidRDefault="00A8207E" w:rsidP="00C62860">
            <w:pPr>
              <w:pStyle w:val="TableText"/>
              <w:rPr>
                <w:rStyle w:val="Optional"/>
                <w:color w:val="auto"/>
              </w:rPr>
            </w:pPr>
            <w:r w:rsidRPr="006F0953">
              <w:rPr>
                <w:rStyle w:val="Optional"/>
                <w:b/>
                <w:bCs/>
                <w:color w:val="auto"/>
                <w:lang w:val="en-AU"/>
              </w:rPr>
              <w:t>Professional Indemnity</w:t>
            </w:r>
            <w:r w:rsidRPr="006F0953">
              <w:rPr>
                <w:b/>
                <w:bCs/>
                <w:lang w:val="en-AU"/>
              </w:rPr>
              <w:t xml:space="preserve"> </w:t>
            </w:r>
            <w:r w:rsidR="00C62860" w:rsidRPr="006F0953">
              <w:rPr>
                <w:rStyle w:val="Optional"/>
                <w:b/>
                <w:bCs/>
                <w:color w:val="auto"/>
              </w:rPr>
              <w:t>Insurance</w:t>
            </w:r>
            <w:r w:rsidR="00C62860" w:rsidRPr="006F0953">
              <w:rPr>
                <w:rStyle w:val="Optional"/>
                <w:color w:val="auto"/>
              </w:rPr>
              <w:t xml:space="preserve"> including </w:t>
            </w:r>
            <w:r w:rsidR="00632A2A" w:rsidRPr="006F0953">
              <w:rPr>
                <w:rStyle w:val="Optional"/>
                <w:color w:val="auto"/>
                <w:lang w:val="en-AU"/>
              </w:rPr>
              <w:t xml:space="preserve">annual reinstatement and </w:t>
            </w:r>
            <w:r w:rsidR="00C62860" w:rsidRPr="006F0953">
              <w:rPr>
                <w:rStyle w:val="Optional"/>
                <w:color w:val="auto"/>
              </w:rPr>
              <w:t>cover for:</w:t>
            </w:r>
          </w:p>
          <w:p w14:paraId="3A2DDB34" w14:textId="259E255B" w:rsidR="00C62860" w:rsidRPr="006F0953" w:rsidRDefault="00C62860" w:rsidP="00C62860">
            <w:pPr>
              <w:pStyle w:val="TableText"/>
              <w:rPr>
                <w:rStyle w:val="Optional"/>
                <w:color w:val="auto"/>
              </w:rPr>
            </w:pPr>
            <w:r w:rsidRPr="006F0953">
              <w:rPr>
                <w:rStyle w:val="Optional"/>
                <w:color w:val="auto"/>
              </w:rPr>
              <w:t>(a)</w:t>
            </w:r>
            <w:r w:rsidRPr="006F0953">
              <w:rPr>
                <w:rStyle w:val="Optional"/>
                <w:color w:val="auto"/>
                <w:lang w:val="en-AU"/>
              </w:rPr>
              <w:t xml:space="preserve"> </w:t>
            </w:r>
            <w:r w:rsidRPr="006F0953">
              <w:rPr>
                <w:rStyle w:val="Optional"/>
                <w:color w:val="auto"/>
              </w:rPr>
              <w:t>fraud and dishonesty</w:t>
            </w:r>
          </w:p>
          <w:p w14:paraId="0C3F2379" w14:textId="33A2820E" w:rsidR="00C62860" w:rsidRPr="006F0953" w:rsidRDefault="00C62860" w:rsidP="00C62860">
            <w:pPr>
              <w:pStyle w:val="TableText"/>
              <w:rPr>
                <w:rStyle w:val="Optional"/>
                <w:color w:val="auto"/>
              </w:rPr>
            </w:pPr>
            <w:r w:rsidRPr="006F0953">
              <w:rPr>
                <w:rStyle w:val="Optional"/>
                <w:color w:val="auto"/>
              </w:rPr>
              <w:t>(b)</w:t>
            </w:r>
            <w:r w:rsidRPr="006F0953">
              <w:rPr>
                <w:rStyle w:val="Optional"/>
                <w:color w:val="auto"/>
                <w:lang w:val="en-AU"/>
              </w:rPr>
              <w:t xml:space="preserve"> </w:t>
            </w:r>
            <w:r w:rsidRPr="006F0953">
              <w:rPr>
                <w:rStyle w:val="Optional"/>
                <w:color w:val="auto"/>
              </w:rPr>
              <w:t>defamation</w:t>
            </w:r>
          </w:p>
          <w:p w14:paraId="6D409AAB" w14:textId="1F4B26D3" w:rsidR="00C62860" w:rsidRPr="006F0953" w:rsidRDefault="00C62860" w:rsidP="00C62860">
            <w:pPr>
              <w:pStyle w:val="TableText"/>
              <w:rPr>
                <w:rStyle w:val="Optional"/>
                <w:color w:val="auto"/>
              </w:rPr>
            </w:pPr>
            <w:r w:rsidRPr="006F0953">
              <w:rPr>
                <w:rStyle w:val="Optional"/>
                <w:color w:val="auto"/>
              </w:rPr>
              <w:t>(c)</w:t>
            </w:r>
            <w:r w:rsidRPr="006F0953">
              <w:rPr>
                <w:rStyle w:val="Optional"/>
                <w:color w:val="auto"/>
                <w:lang w:val="en-AU"/>
              </w:rPr>
              <w:t xml:space="preserve"> </w:t>
            </w:r>
            <w:r w:rsidR="00110820" w:rsidRPr="006F0953">
              <w:rPr>
                <w:rStyle w:val="Optional"/>
                <w:color w:val="auto"/>
                <w:lang w:val="en-AU"/>
              </w:rPr>
              <w:t>intellectual property infringement;</w:t>
            </w:r>
          </w:p>
          <w:p w14:paraId="627A776C" w14:textId="205DECE0" w:rsidR="00C62860" w:rsidRPr="006F0953" w:rsidRDefault="00C62860" w:rsidP="00C62860">
            <w:pPr>
              <w:pStyle w:val="TableText"/>
              <w:rPr>
                <w:rStyle w:val="Optional"/>
                <w:color w:val="auto"/>
              </w:rPr>
            </w:pPr>
            <w:r w:rsidRPr="006F0953">
              <w:rPr>
                <w:rStyle w:val="Optional"/>
                <w:color w:val="auto"/>
              </w:rPr>
              <w:t>(d)</w:t>
            </w:r>
            <w:r w:rsidRPr="006F0953">
              <w:rPr>
                <w:rStyle w:val="Optional"/>
                <w:color w:val="auto"/>
                <w:lang w:val="en-AU"/>
              </w:rPr>
              <w:t xml:space="preserve"> </w:t>
            </w:r>
            <w:r w:rsidRPr="006F0953">
              <w:rPr>
                <w:rStyle w:val="Optional"/>
                <w:color w:val="auto"/>
              </w:rPr>
              <w:t>loss of or damage to documents</w:t>
            </w:r>
            <w:r w:rsidR="00110820" w:rsidRPr="006F0953">
              <w:rPr>
                <w:rStyle w:val="Optional"/>
                <w:color w:val="auto"/>
              </w:rPr>
              <w:t>,</w:t>
            </w:r>
            <w:r w:rsidRPr="006F0953">
              <w:rPr>
                <w:rStyle w:val="Optional"/>
                <w:color w:val="auto"/>
              </w:rPr>
              <w:t xml:space="preserve"> data</w:t>
            </w:r>
            <w:r w:rsidR="00110820" w:rsidRPr="006F0953">
              <w:rPr>
                <w:rStyle w:val="Optional"/>
                <w:color w:val="auto"/>
              </w:rPr>
              <w:t xml:space="preserve"> and electronic records;</w:t>
            </w:r>
            <w:r w:rsidRPr="006F0953">
              <w:rPr>
                <w:rStyle w:val="Optional"/>
                <w:color w:val="auto"/>
              </w:rPr>
              <w:t xml:space="preserve"> and</w:t>
            </w:r>
          </w:p>
          <w:p w14:paraId="7F4B630D" w14:textId="22836817" w:rsidR="00A8207E" w:rsidRPr="006F0953" w:rsidRDefault="00C62860" w:rsidP="00C62860">
            <w:pPr>
              <w:pStyle w:val="TableText"/>
              <w:rPr>
                <w:rStyle w:val="Optional"/>
                <w:color w:val="auto"/>
              </w:rPr>
            </w:pPr>
            <w:r w:rsidRPr="006F0953">
              <w:rPr>
                <w:rStyle w:val="Optional"/>
                <w:color w:val="auto"/>
              </w:rPr>
              <w:t>(e)</w:t>
            </w:r>
            <w:r w:rsidRPr="006F0953">
              <w:rPr>
                <w:rStyle w:val="Optional"/>
                <w:color w:val="auto"/>
                <w:lang w:val="en-AU"/>
              </w:rPr>
              <w:t xml:space="preserve"> </w:t>
            </w:r>
            <w:r w:rsidRPr="006F0953">
              <w:rPr>
                <w:rStyle w:val="Optional"/>
                <w:color w:val="auto"/>
              </w:rPr>
              <w:t>breach of Australian Consumer</w:t>
            </w:r>
            <w:r w:rsidR="00110820" w:rsidRPr="006F0953">
              <w:rPr>
                <w:rStyle w:val="Optional"/>
                <w:color w:val="auto"/>
              </w:rPr>
              <w:t xml:space="preserve"> Protection Legislation; and</w:t>
            </w:r>
          </w:p>
          <w:p w14:paraId="0D682C4B" w14:textId="3F171169" w:rsidR="00110820" w:rsidRPr="006F0953" w:rsidRDefault="00110820" w:rsidP="00C62860">
            <w:pPr>
              <w:pStyle w:val="TableText"/>
              <w:rPr>
                <w:lang w:val="en-AU"/>
              </w:rPr>
            </w:pPr>
            <w:r w:rsidRPr="006F0953">
              <w:rPr>
                <w:rStyle w:val="Optional"/>
                <w:color w:val="auto"/>
              </w:rPr>
              <w:t>(f) vicarious liability for acts of agents and contractors</w:t>
            </w:r>
            <w:r w:rsidRPr="006F0953">
              <w:rPr>
                <w:rStyle w:val="Instruction"/>
                <w:color w:val="auto"/>
              </w:rPr>
              <w:t xml:space="preserve"> </w:t>
            </w:r>
          </w:p>
        </w:tc>
        <w:tc>
          <w:tcPr>
            <w:tcW w:w="1937" w:type="dxa"/>
            <w:shd w:val="clear" w:color="auto" w:fill="F3F3F3"/>
          </w:tcPr>
          <w:p w14:paraId="0D682C4C" w14:textId="77777777" w:rsidR="00A8207E" w:rsidRPr="00A12809" w:rsidRDefault="00A8207E">
            <w:pPr>
              <w:pStyle w:val="TableText"/>
              <w:rPr>
                <w:lang w:val="en-AU"/>
              </w:rPr>
            </w:pPr>
          </w:p>
        </w:tc>
        <w:tc>
          <w:tcPr>
            <w:tcW w:w="1937" w:type="dxa"/>
            <w:shd w:val="clear" w:color="auto" w:fill="F3F3F3"/>
          </w:tcPr>
          <w:p w14:paraId="0D682C4D" w14:textId="77777777" w:rsidR="00A8207E" w:rsidRPr="00A12809" w:rsidRDefault="00A8207E">
            <w:pPr>
              <w:pStyle w:val="TableText"/>
              <w:rPr>
                <w:lang w:val="en-AU"/>
              </w:rPr>
            </w:pPr>
          </w:p>
        </w:tc>
        <w:tc>
          <w:tcPr>
            <w:tcW w:w="1937" w:type="dxa"/>
            <w:shd w:val="clear" w:color="auto" w:fill="F3F3F3"/>
          </w:tcPr>
          <w:p w14:paraId="0D682C4E" w14:textId="77777777" w:rsidR="00A8207E" w:rsidRPr="00A12809" w:rsidRDefault="00A8207E">
            <w:pPr>
              <w:pStyle w:val="TableText"/>
              <w:rPr>
                <w:lang w:val="en-AU"/>
              </w:rPr>
            </w:pPr>
          </w:p>
        </w:tc>
        <w:tc>
          <w:tcPr>
            <w:tcW w:w="1937" w:type="dxa"/>
            <w:shd w:val="clear" w:color="auto" w:fill="F3F3F3"/>
          </w:tcPr>
          <w:p w14:paraId="0D682C4F" w14:textId="77777777" w:rsidR="00A8207E" w:rsidRPr="00A12809" w:rsidRDefault="00A8207E">
            <w:pPr>
              <w:pStyle w:val="TableText"/>
              <w:rPr>
                <w:lang w:val="en-AU"/>
              </w:rPr>
            </w:pPr>
          </w:p>
        </w:tc>
        <w:tc>
          <w:tcPr>
            <w:tcW w:w="1937" w:type="dxa"/>
            <w:shd w:val="clear" w:color="auto" w:fill="F3F3F3"/>
          </w:tcPr>
          <w:p w14:paraId="0D682C50" w14:textId="77777777" w:rsidR="00A8207E" w:rsidRPr="00A12809" w:rsidRDefault="00A8207E">
            <w:pPr>
              <w:pStyle w:val="TableText"/>
              <w:rPr>
                <w:lang w:val="en-AU"/>
              </w:rPr>
            </w:pPr>
          </w:p>
        </w:tc>
        <w:tc>
          <w:tcPr>
            <w:tcW w:w="1938" w:type="dxa"/>
            <w:shd w:val="clear" w:color="auto" w:fill="F3F3F3"/>
          </w:tcPr>
          <w:p w14:paraId="0D682C51" w14:textId="77777777" w:rsidR="00A8207E" w:rsidRPr="00A12809" w:rsidRDefault="00A8207E">
            <w:pPr>
              <w:pStyle w:val="TableText"/>
              <w:rPr>
                <w:lang w:val="en-AU"/>
              </w:rPr>
            </w:pPr>
          </w:p>
        </w:tc>
      </w:tr>
      <w:tr w:rsidR="00A8207E" w14:paraId="0D682C5A" w14:textId="77777777" w:rsidTr="00BB2842">
        <w:tc>
          <w:tcPr>
            <w:tcW w:w="2410" w:type="dxa"/>
            <w:shd w:val="clear" w:color="auto" w:fill="F3F3F3"/>
          </w:tcPr>
          <w:p w14:paraId="28084810" w14:textId="324D3E29" w:rsidR="006E573A" w:rsidRDefault="00A8207E" w:rsidP="00F76CEC">
            <w:pPr>
              <w:pStyle w:val="TableText"/>
              <w:rPr>
                <w:rStyle w:val="Optional"/>
                <w:color w:val="auto"/>
                <w:lang w:val="en-AU"/>
              </w:rPr>
            </w:pPr>
            <w:r w:rsidRPr="0047705F">
              <w:rPr>
                <w:rStyle w:val="Optional"/>
                <w:b/>
                <w:bCs/>
                <w:color w:val="auto"/>
                <w:lang w:val="en-AU"/>
              </w:rPr>
              <w:lastRenderedPageBreak/>
              <w:t>Workers’ Compensation</w:t>
            </w:r>
            <w:r w:rsidR="00C62860" w:rsidRPr="0047705F">
              <w:rPr>
                <w:rStyle w:val="Optional"/>
                <w:b/>
                <w:bCs/>
                <w:color w:val="auto"/>
                <w:lang w:val="en-AU"/>
              </w:rPr>
              <w:t xml:space="preserve"> Insurance</w:t>
            </w:r>
            <w:r w:rsidRPr="00A12809">
              <w:rPr>
                <w:rStyle w:val="Optional"/>
                <w:color w:val="auto"/>
                <w:lang w:val="en-AU"/>
              </w:rPr>
              <w:t xml:space="preserve"> including</w:t>
            </w:r>
            <w:r w:rsidR="00D3798F">
              <w:rPr>
                <w:rStyle w:val="Optional"/>
                <w:color w:val="auto"/>
                <w:lang w:val="en-AU"/>
              </w:rPr>
              <w:t xml:space="preserve"> cover for</w:t>
            </w:r>
            <w:r w:rsidR="006E573A">
              <w:rPr>
                <w:rStyle w:val="Optional"/>
                <w:color w:val="auto"/>
                <w:lang w:val="en-AU"/>
              </w:rPr>
              <w:t>:</w:t>
            </w:r>
          </w:p>
          <w:p w14:paraId="2EE5AAA5" w14:textId="57D225FB" w:rsidR="006E573A" w:rsidRDefault="006E573A" w:rsidP="00F76CEC">
            <w:pPr>
              <w:pStyle w:val="TableText"/>
              <w:rPr>
                <w:rStyle w:val="Optional"/>
                <w:color w:val="auto"/>
                <w:lang w:val="en-AU"/>
              </w:rPr>
            </w:pPr>
            <w:r>
              <w:rPr>
                <w:rStyle w:val="Optional"/>
                <w:color w:val="auto"/>
                <w:lang w:val="en-AU"/>
              </w:rPr>
              <w:t>(a)</w:t>
            </w:r>
            <w:r w:rsidR="00A8207E" w:rsidRPr="00A12809">
              <w:rPr>
                <w:rStyle w:val="Optional"/>
                <w:color w:val="auto"/>
                <w:lang w:val="en-AU"/>
              </w:rPr>
              <w:t xml:space="preserve"> common law liability </w:t>
            </w:r>
            <w:r w:rsidR="0069346A">
              <w:rPr>
                <w:rStyle w:val="Optional"/>
                <w:color w:val="auto"/>
                <w:lang w:val="en-AU"/>
              </w:rPr>
              <w:t xml:space="preserve">cover </w:t>
            </w:r>
            <w:r w:rsidR="00C62860" w:rsidRPr="00C62860">
              <w:rPr>
                <w:rStyle w:val="Optional"/>
                <w:color w:val="auto"/>
                <w:lang w:val="en-AU"/>
              </w:rPr>
              <w:t xml:space="preserve">for an amount of not less than $50 million; and </w:t>
            </w:r>
          </w:p>
          <w:p w14:paraId="0D682C53" w14:textId="7B75EEA0" w:rsidR="00A8207E" w:rsidRPr="00A12809" w:rsidRDefault="006E573A" w:rsidP="00F76CEC">
            <w:pPr>
              <w:pStyle w:val="TableText"/>
              <w:rPr>
                <w:rStyle w:val="Optional"/>
                <w:color w:val="auto"/>
                <w:lang w:val="en-AU"/>
              </w:rPr>
            </w:pPr>
            <w:r>
              <w:rPr>
                <w:rStyle w:val="Optional"/>
                <w:color w:val="auto"/>
                <w:lang w:val="en-AU"/>
              </w:rPr>
              <w:t>(b) principal’s indemnity extension cover for</w:t>
            </w:r>
            <w:r w:rsidR="00C62860" w:rsidRPr="00C62860">
              <w:rPr>
                <w:rStyle w:val="Optional"/>
                <w:color w:val="auto"/>
                <w:lang w:val="en-AU"/>
              </w:rPr>
              <w:t xml:space="preserve"> claims and liability under section </w:t>
            </w:r>
            <w:r w:rsidR="001B5134">
              <w:rPr>
                <w:rStyle w:val="Optional"/>
                <w:color w:val="auto"/>
                <w:lang w:val="en-AU"/>
              </w:rPr>
              <w:t>217</w:t>
            </w:r>
            <w:r w:rsidR="00C62860" w:rsidRPr="00C62860">
              <w:rPr>
                <w:rStyle w:val="Optional"/>
                <w:color w:val="auto"/>
                <w:lang w:val="en-AU"/>
              </w:rPr>
              <w:t xml:space="preserve"> of the </w:t>
            </w:r>
            <w:r w:rsidR="00C62860" w:rsidRPr="00850DCA">
              <w:rPr>
                <w:rStyle w:val="Optional"/>
                <w:i/>
                <w:iCs/>
                <w:color w:val="auto"/>
                <w:lang w:val="en-AU"/>
              </w:rPr>
              <w:t xml:space="preserve">Workers’ Compensation and Injury Management Act </w:t>
            </w:r>
            <w:r w:rsidR="001B5134">
              <w:rPr>
                <w:rStyle w:val="Optional"/>
                <w:i/>
                <w:iCs/>
                <w:color w:val="auto"/>
                <w:lang w:val="en-AU"/>
              </w:rPr>
              <w:t>2023</w:t>
            </w:r>
            <w:r w:rsidR="00C62860" w:rsidRPr="00C62860">
              <w:rPr>
                <w:rStyle w:val="Optional"/>
                <w:color w:val="auto"/>
                <w:lang w:val="en-AU"/>
              </w:rPr>
              <w:t>.</w:t>
            </w:r>
          </w:p>
        </w:tc>
        <w:tc>
          <w:tcPr>
            <w:tcW w:w="1937" w:type="dxa"/>
            <w:shd w:val="clear" w:color="auto" w:fill="F3F3F3"/>
          </w:tcPr>
          <w:p w14:paraId="0D682C54" w14:textId="77777777" w:rsidR="00A8207E" w:rsidRPr="00A12809" w:rsidRDefault="00A8207E">
            <w:pPr>
              <w:pStyle w:val="TableText"/>
              <w:rPr>
                <w:lang w:val="en-AU"/>
              </w:rPr>
            </w:pPr>
          </w:p>
        </w:tc>
        <w:tc>
          <w:tcPr>
            <w:tcW w:w="1937" w:type="dxa"/>
            <w:shd w:val="clear" w:color="auto" w:fill="F3F3F3"/>
          </w:tcPr>
          <w:p w14:paraId="0D682C55" w14:textId="77777777" w:rsidR="00A8207E" w:rsidRPr="00A12809" w:rsidRDefault="00A8207E">
            <w:pPr>
              <w:pStyle w:val="TableText"/>
              <w:rPr>
                <w:lang w:val="en-AU"/>
              </w:rPr>
            </w:pPr>
          </w:p>
        </w:tc>
        <w:tc>
          <w:tcPr>
            <w:tcW w:w="1937" w:type="dxa"/>
            <w:shd w:val="clear" w:color="auto" w:fill="F3F3F3"/>
          </w:tcPr>
          <w:p w14:paraId="0D682C56" w14:textId="77777777" w:rsidR="00A8207E" w:rsidRPr="00A12809" w:rsidRDefault="00A8207E">
            <w:pPr>
              <w:pStyle w:val="TableText"/>
              <w:rPr>
                <w:lang w:val="en-AU"/>
              </w:rPr>
            </w:pPr>
          </w:p>
        </w:tc>
        <w:tc>
          <w:tcPr>
            <w:tcW w:w="1937" w:type="dxa"/>
            <w:shd w:val="clear" w:color="auto" w:fill="F3F3F3"/>
          </w:tcPr>
          <w:p w14:paraId="0D682C57" w14:textId="77777777" w:rsidR="00A8207E" w:rsidRPr="00A12809" w:rsidRDefault="00A8207E">
            <w:pPr>
              <w:pStyle w:val="TableText"/>
              <w:rPr>
                <w:lang w:val="en-AU"/>
              </w:rPr>
            </w:pPr>
          </w:p>
        </w:tc>
        <w:tc>
          <w:tcPr>
            <w:tcW w:w="1937" w:type="dxa"/>
            <w:shd w:val="clear" w:color="auto" w:fill="F3F3F3"/>
          </w:tcPr>
          <w:p w14:paraId="0D682C58" w14:textId="77777777" w:rsidR="00A8207E" w:rsidRPr="00A12809" w:rsidRDefault="00A8207E">
            <w:pPr>
              <w:pStyle w:val="TableText"/>
              <w:rPr>
                <w:lang w:val="en-AU"/>
              </w:rPr>
            </w:pPr>
          </w:p>
        </w:tc>
        <w:tc>
          <w:tcPr>
            <w:tcW w:w="1938" w:type="dxa"/>
            <w:shd w:val="clear" w:color="auto" w:fill="F3F3F3"/>
          </w:tcPr>
          <w:p w14:paraId="0D682C59" w14:textId="77777777" w:rsidR="00A8207E" w:rsidRPr="00A12809" w:rsidRDefault="00A8207E">
            <w:pPr>
              <w:pStyle w:val="TableText"/>
              <w:rPr>
                <w:lang w:val="en-AU"/>
              </w:rPr>
            </w:pPr>
          </w:p>
        </w:tc>
      </w:tr>
      <w:tr w:rsidR="00F52876" w14:paraId="0D682C67" w14:textId="77777777" w:rsidTr="00BB2842">
        <w:trPr>
          <w:cantSplit/>
        </w:trPr>
        <w:tc>
          <w:tcPr>
            <w:tcW w:w="14033" w:type="dxa"/>
            <w:gridSpan w:val="7"/>
            <w:shd w:val="clear" w:color="auto" w:fill="F3F3F3"/>
          </w:tcPr>
          <w:p w14:paraId="0D682C63" w14:textId="3B5316B6" w:rsidR="00F52876" w:rsidRPr="00BA5BA6" w:rsidRDefault="00BA5BA6" w:rsidP="00F52876">
            <w:pPr>
              <w:pStyle w:val="NormText"/>
              <w:rPr>
                <w:b/>
                <w:lang w:val="en-AU"/>
              </w:rPr>
            </w:pPr>
            <w:r w:rsidRPr="00BA5BA6">
              <w:rPr>
                <w:b/>
                <w:lang w:val="en-AU"/>
              </w:rPr>
              <w:t>or</w:t>
            </w:r>
          </w:p>
          <w:p w14:paraId="0D682C64" w14:textId="77777777" w:rsidR="00F52876" w:rsidRPr="00A12809" w:rsidRDefault="00F52876" w:rsidP="00F52876">
            <w:pPr>
              <w:pStyle w:val="NormText"/>
              <w:rPr>
                <w:lang w:val="en-AU"/>
              </w:rPr>
            </w:pPr>
            <w:r w:rsidRPr="00A12809">
              <w:rPr>
                <w:lang w:val="en-AU"/>
              </w:rPr>
              <w:t xml:space="preserve">If no, does the Respondent confirm that </w:t>
            </w:r>
            <w:r w:rsidR="00F808BB">
              <w:rPr>
                <w:lang w:val="en-AU"/>
              </w:rPr>
              <w:t>prior to being</w:t>
            </w:r>
            <w:r w:rsidRPr="00A12809">
              <w:rPr>
                <w:lang w:val="en-AU"/>
              </w:rPr>
              <w:t xml:space="preserve"> awarded a contract, </w:t>
            </w:r>
            <w:r w:rsidR="00F808BB">
              <w:rPr>
                <w:lang w:val="en-AU"/>
              </w:rPr>
              <w:t>they</w:t>
            </w:r>
            <w:r w:rsidRPr="00A12809">
              <w:rPr>
                <w:lang w:val="en-AU"/>
              </w:rPr>
              <w:t xml:space="preserve"> will obtain the insurance policies set out in Schedule 1 - Customer Contract Details </w:t>
            </w:r>
            <w:r w:rsidR="00F808BB">
              <w:rPr>
                <w:lang w:val="en-AU"/>
              </w:rPr>
              <w:t>before</w:t>
            </w:r>
            <w:r w:rsidRPr="00A12809">
              <w:rPr>
                <w:lang w:val="en-AU"/>
              </w:rPr>
              <w:t xml:space="preserve"> the Commencement Date?</w:t>
            </w:r>
          </w:p>
          <w:p w14:paraId="0D682C65" w14:textId="77777777" w:rsidR="00F52876" w:rsidRPr="00A12809" w:rsidRDefault="00F52876" w:rsidP="00F52876">
            <w:pPr>
              <w:pStyle w:val="NormText"/>
              <w:rPr>
                <w:lang w:val="en-AU"/>
              </w:rPr>
            </w:pPr>
            <w:r w:rsidRPr="00A12809">
              <w:rPr>
                <w:lang w:val="en-AU"/>
              </w:rPr>
              <w:t>(Yes / No)</w:t>
            </w:r>
          </w:p>
          <w:p w14:paraId="0D682C66" w14:textId="77777777" w:rsidR="00F52876" w:rsidRPr="00E907FC" w:rsidRDefault="00F52876" w:rsidP="00B26614">
            <w:r w:rsidRPr="00A12809">
              <w:t>If no, the reasons why.</w:t>
            </w:r>
          </w:p>
        </w:tc>
      </w:tr>
    </w:tbl>
    <w:p w14:paraId="0D682C68" w14:textId="77777777" w:rsidR="00A8207E" w:rsidRDefault="00A8207E" w:rsidP="00F52876">
      <w:pPr>
        <w:pStyle w:val="Respondent"/>
        <w:pBdr>
          <w:top w:val="none" w:sz="0" w:space="0" w:color="auto"/>
          <w:left w:val="none" w:sz="0" w:space="0" w:color="auto"/>
          <w:bottom w:val="none" w:sz="0" w:space="0" w:color="auto"/>
          <w:right w:val="none" w:sz="0" w:space="0" w:color="auto"/>
        </w:pBdr>
        <w:shd w:val="clear" w:color="auto" w:fill="auto"/>
      </w:pPr>
    </w:p>
    <w:p w14:paraId="0D682C69" w14:textId="77777777" w:rsidR="00A8207E" w:rsidRDefault="00A8207E" w:rsidP="00F52876">
      <w:pPr>
        <w:pStyle w:val="Part"/>
        <w:sectPr w:rsidR="00A8207E" w:rsidSect="00F739DA">
          <w:headerReference w:type="even" r:id="rId45"/>
          <w:headerReference w:type="default" r:id="rId46"/>
          <w:headerReference w:type="first" r:id="rId47"/>
          <w:pgSz w:w="16838" w:h="11906" w:orient="landscape" w:code="9"/>
          <w:pgMar w:top="851" w:right="1134" w:bottom="890" w:left="851" w:header="567" w:footer="567" w:gutter="567"/>
          <w:cols w:space="708"/>
          <w:docGrid w:linePitch="360"/>
        </w:sectPr>
      </w:pPr>
    </w:p>
    <w:p w14:paraId="0D682C6A" w14:textId="7E0D2FEA" w:rsidR="00A8207E" w:rsidRDefault="00BA5BA6">
      <w:pPr>
        <w:pStyle w:val="Part"/>
      </w:pPr>
      <w:bookmarkStart w:id="61" w:name="_Toc221199772"/>
      <w:r>
        <w:lastRenderedPageBreak/>
        <w:t>Schedule 3 – Pricing</w:t>
      </w:r>
      <w:bookmarkEnd w:id="61"/>
    </w:p>
    <w:p w14:paraId="0D682C6B" w14:textId="2BBE7F74" w:rsidR="00A8207E" w:rsidRDefault="00A8207E">
      <w:pPr>
        <w:pStyle w:val="NormText"/>
      </w:pPr>
      <w:r>
        <w:t xml:space="preserve">The Customer will, in its </w:t>
      </w:r>
      <w:r w:rsidR="005C662A">
        <w:rPr>
          <w:lang w:val="en-AU"/>
        </w:rPr>
        <w:t>value for money</w:t>
      </w:r>
      <w:r>
        <w:t xml:space="preserve"> assessment, consider the extent to which the Offer satisfies the following Offered Price and Pricing Requirements.  The Customer reserves the right to reject any Offer that does not properly address and satisfy any of the Offered Price and Pricing Requirements.</w:t>
      </w:r>
    </w:p>
    <w:p w14:paraId="0D682C6C" w14:textId="12A2B868" w:rsidR="00A8207E" w:rsidRPr="0088530E" w:rsidRDefault="00BA5BA6" w:rsidP="00145384">
      <w:pPr>
        <w:pStyle w:val="BodyTextbullet"/>
        <w:numPr>
          <w:ilvl w:val="0"/>
          <w:numId w:val="17"/>
        </w:numPr>
        <w:tabs>
          <w:tab w:val="clear" w:pos="1258"/>
        </w:tabs>
        <w:ind w:left="426" w:hanging="426"/>
        <w:rPr>
          <w:rStyle w:val="OptionalBold"/>
          <w:color w:val="auto"/>
          <w:lang w:val="en-AU"/>
        </w:rPr>
      </w:pPr>
      <w:r w:rsidRPr="0088530E">
        <w:rPr>
          <w:rStyle w:val="OptionalBold"/>
          <w:color w:val="auto"/>
          <w:lang w:val="en-AU"/>
        </w:rPr>
        <w:t xml:space="preserve">Offered Price </w:t>
      </w:r>
      <w:r w:rsidR="004248DA">
        <w:rPr>
          <w:rStyle w:val="OptionalBold"/>
          <w:color w:val="auto"/>
          <w:lang w:val="en-AU"/>
        </w:rPr>
        <w:t>a</w:t>
      </w:r>
      <w:r w:rsidRPr="0088530E">
        <w:rPr>
          <w:rStyle w:val="OptionalBold"/>
          <w:color w:val="auto"/>
          <w:lang w:val="en-AU"/>
        </w:rPr>
        <w:t>nd Price Schedule</w:t>
      </w:r>
    </w:p>
    <w:p w14:paraId="0D682C6D" w14:textId="77777777" w:rsidR="00A8207E" w:rsidRDefault="00A8207E">
      <w:pPr>
        <w:pStyle w:val="NormTextIndentbullet"/>
      </w:pPr>
      <w:r>
        <w:t>(i)</w:t>
      </w:r>
      <w:r>
        <w:tab/>
        <w:t>The Respondent must include in the Offer this completed Schedule 3 - Pricing.</w:t>
      </w:r>
    </w:p>
    <w:p w14:paraId="0D682C6E" w14:textId="77777777" w:rsidR="00A8207E" w:rsidRDefault="00A8207E">
      <w:pPr>
        <w:pStyle w:val="NormTextIndentbullet"/>
      </w:pPr>
      <w:r>
        <w:t>(ii)</w:t>
      </w:r>
      <w:r>
        <w:tab/>
        <w:t>The Respondent must state the basis of its Offered Price in Australian Dollars.</w:t>
      </w:r>
    </w:p>
    <w:p w14:paraId="0D682C6F" w14:textId="77777777" w:rsidR="00A8207E" w:rsidRDefault="00A8207E">
      <w:pPr>
        <w:pStyle w:val="NormTextIndentbullet"/>
      </w:pPr>
      <w:r>
        <w:t>(iii)</w:t>
      </w:r>
      <w:r>
        <w:tab/>
        <w:t>The Offered Price will be deemed to include the cost of complying with this Request (including the Customer Contract Details</w:t>
      </w:r>
      <w:r w:rsidR="00A76284">
        <w:rPr>
          <w:lang w:val="en-AU"/>
        </w:rPr>
        <w:t xml:space="preserve"> and any Addenda</w:t>
      </w:r>
      <w:r w:rsidR="00AF4148">
        <w:rPr>
          <w:lang w:val="en-AU"/>
        </w:rPr>
        <w:t xml:space="preserve"> available, if any</w:t>
      </w:r>
      <w:r>
        <w:t>) and the General Conditions and the cost of complying with all matters and things necessary or relevant for the due and proper performance of the Customer Contract.  Any charge not stated as being additional to the Offered Price will not be payable by the Customer.</w:t>
      </w:r>
    </w:p>
    <w:p w14:paraId="0D682C70" w14:textId="26F73140" w:rsidR="00A8207E" w:rsidRDefault="00691983" w:rsidP="00691983">
      <w:pPr>
        <w:pStyle w:val="NormTextIndentbullet"/>
      </w:pPr>
      <w:r>
        <w:t xml:space="preserve">(iv) </w:t>
      </w:r>
      <w:r>
        <w:tab/>
      </w:r>
      <w:r w:rsidR="00A8207E">
        <w:t>If the Offered Price is consideration for a taxable supply under the GST Act, the Offered Price will be deemed to be inclusive of all GST applicable to the taxable supply at the rate in force for the time being.</w:t>
      </w:r>
    </w:p>
    <w:p w14:paraId="7FEB87A6" w14:textId="337680F8" w:rsidR="00FF7F44" w:rsidRPr="00E503E4" w:rsidRDefault="00FF7F44" w:rsidP="00FF7F44">
      <w:pPr>
        <w:pStyle w:val="NormTextIndentbullet"/>
        <w:rPr>
          <w:b/>
          <w:bCs/>
        </w:rPr>
      </w:pPr>
      <w:r w:rsidRPr="00E503E4">
        <w:rPr>
          <w:b/>
          <w:bCs/>
        </w:rPr>
        <w:t>Refer to Appendix</w:t>
      </w:r>
      <w:r w:rsidR="005F23D7" w:rsidRPr="00E503E4">
        <w:rPr>
          <w:b/>
          <w:bCs/>
        </w:rPr>
        <w:t xml:space="preserve"> B</w:t>
      </w:r>
      <w:r w:rsidRPr="00E503E4">
        <w:rPr>
          <w:b/>
          <w:bCs/>
        </w:rPr>
        <w:t xml:space="preserve"> --- Pricing Table</w:t>
      </w:r>
      <w:r w:rsidR="00E503E4">
        <w:rPr>
          <w:b/>
          <w:bCs/>
        </w:rPr>
        <w:t>.</w:t>
      </w:r>
    </w:p>
    <w:p w14:paraId="79D54992" w14:textId="745093AD" w:rsidR="007B39D0" w:rsidRPr="007B39D0" w:rsidRDefault="007B39D0" w:rsidP="004A1DBF">
      <w:pPr>
        <w:tabs>
          <w:tab w:val="left" w:pos="8280"/>
        </w:tabs>
        <w:sectPr w:rsidR="007B39D0" w:rsidRPr="007B39D0" w:rsidSect="00E503E4">
          <w:headerReference w:type="even" r:id="rId48"/>
          <w:headerReference w:type="default" r:id="rId49"/>
          <w:headerReference w:type="first" r:id="rId50"/>
          <w:pgSz w:w="11906" w:h="16838" w:code="9"/>
          <w:pgMar w:top="1134" w:right="890" w:bottom="851" w:left="851" w:header="567" w:footer="567" w:gutter="567"/>
          <w:cols w:space="708"/>
          <w:docGrid w:linePitch="360"/>
        </w:sectPr>
      </w:pPr>
      <w:r>
        <w:tab/>
      </w:r>
    </w:p>
    <w:p w14:paraId="6D470AC5" w14:textId="54DFA041" w:rsidR="0058425F" w:rsidRDefault="00BA1135" w:rsidP="00937896">
      <w:pPr>
        <w:pStyle w:val="Part"/>
      </w:pPr>
      <w:bookmarkStart w:id="64" w:name="_Toc141791196"/>
      <w:bookmarkStart w:id="65" w:name="_Toc155779906"/>
      <w:bookmarkStart w:id="66" w:name="_Toc221199773"/>
      <w:r w:rsidRPr="00D16F4C">
        <w:lastRenderedPageBreak/>
        <w:t>S</w:t>
      </w:r>
      <w:r>
        <w:t>chedule</w:t>
      </w:r>
      <w:r w:rsidRPr="00D16F4C">
        <w:t xml:space="preserve"> </w:t>
      </w:r>
      <w:r w:rsidR="00145384" w:rsidRPr="00D16F4C">
        <w:t>4 – P</w:t>
      </w:r>
      <w:r>
        <w:t xml:space="preserve">ayment for the Works </w:t>
      </w:r>
      <w:r w:rsidR="00145384" w:rsidRPr="00D16F4C">
        <w:t>(Project Bank Account</w:t>
      </w:r>
      <w:r w:rsidR="00356ABD">
        <w:t xml:space="preserve"> if required</w:t>
      </w:r>
      <w:r w:rsidR="00145384" w:rsidRPr="00D16F4C">
        <w:t>)</w:t>
      </w:r>
      <w:bookmarkEnd w:id="64"/>
      <w:bookmarkEnd w:id="65"/>
      <w:bookmarkEnd w:id="66"/>
    </w:p>
    <w:p w14:paraId="6125A569" w14:textId="77777777" w:rsidR="00145384" w:rsidRPr="00145384" w:rsidRDefault="00145384" w:rsidP="001648D5">
      <w:pPr>
        <w:pStyle w:val="Heading1"/>
        <w:numPr>
          <w:ilvl w:val="0"/>
          <w:numId w:val="73"/>
        </w:numPr>
      </w:pPr>
      <w:bookmarkStart w:id="67" w:name="_Toc150785090"/>
      <w:bookmarkStart w:id="68" w:name="_Toc155779907"/>
      <w:bookmarkStart w:id="69" w:name="_Toc221199774"/>
      <w:r w:rsidRPr="00145384">
        <w:t>Definitions</w:t>
      </w:r>
      <w:bookmarkEnd w:id="67"/>
      <w:bookmarkEnd w:id="68"/>
      <w:bookmarkEnd w:id="69"/>
    </w:p>
    <w:p w14:paraId="7C478508" w14:textId="77777777" w:rsidR="00145384" w:rsidRPr="00C366F4" w:rsidRDefault="00145384" w:rsidP="00145384">
      <w:pPr>
        <w:pStyle w:val="BodyText"/>
        <w:ind w:left="0"/>
        <w:rPr>
          <w:rFonts w:cs="Arial"/>
        </w:rPr>
      </w:pPr>
      <w:r w:rsidRPr="00C366F4">
        <w:rPr>
          <w:rFonts w:cs="Arial"/>
        </w:rPr>
        <w:t>In this Schedule, the following terms have the following meanings:</w:t>
      </w:r>
    </w:p>
    <w:p w14:paraId="2782D394"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 xml:space="preserve">Bank </w:t>
      </w:r>
      <w:r w:rsidRPr="00C366F4">
        <w:rPr>
          <w:rFonts w:cs="Arial"/>
          <w:spacing w:val="0"/>
          <w:lang w:eastAsia="zh-CN" w:bidi="th-TH"/>
        </w:rPr>
        <w:t>means</w:t>
      </w:r>
      <w:r w:rsidRPr="00C366F4">
        <w:rPr>
          <w:rFonts w:cs="Arial"/>
          <w:b/>
          <w:spacing w:val="0"/>
          <w:lang w:eastAsia="zh-CN" w:bidi="th-TH"/>
        </w:rPr>
        <w:t xml:space="preserve"> </w:t>
      </w:r>
      <w:r w:rsidRPr="00C366F4">
        <w:rPr>
          <w:rFonts w:cs="Arial"/>
          <w:spacing w:val="0"/>
          <w:lang w:eastAsia="zh-CN" w:bidi="th-TH"/>
        </w:rPr>
        <w:t>the bank with which the Project Bank Account is established;</w:t>
      </w:r>
    </w:p>
    <w:p w14:paraId="2F3306D7"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 xml:space="preserve">contracted </w:t>
      </w:r>
      <w:r w:rsidRPr="00C366F4">
        <w:rPr>
          <w:rFonts w:cs="Arial"/>
          <w:spacing w:val="0"/>
          <w:lang w:eastAsia="zh-CN" w:bidi="th-TH"/>
        </w:rPr>
        <w:t>means entered into a legal, valid and binding agreement (whether in writing or not).</w:t>
      </w:r>
    </w:p>
    <w:p w14:paraId="5D4C72D6"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 xml:space="preserve">Contractor Deposit Instruction </w:t>
      </w:r>
      <w:r w:rsidRPr="00C366F4">
        <w:rPr>
          <w:rFonts w:cs="Arial"/>
          <w:spacing w:val="0"/>
          <w:lang w:eastAsia="zh-CN" w:bidi="th-TH"/>
        </w:rPr>
        <w:t>means an irrevocable payment instruction in relation to the operation of the Project Bank Account, the purpose of which is to initiate deposits or transfers by the Contractor, in the form agreed pursuant to the PBA Trust Deed Poll.</w:t>
      </w:r>
    </w:p>
    <w:p w14:paraId="6917F22A"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Opt-in Notice</w:t>
      </w:r>
      <w:r w:rsidRPr="00C366F4">
        <w:rPr>
          <w:rFonts w:cs="Arial"/>
          <w:spacing w:val="0"/>
          <w:lang w:eastAsia="zh-CN" w:bidi="th-TH"/>
        </w:rPr>
        <w:t xml:space="preserve"> means a notice executed by an Opt-in Subcontractor in the form set out in the PBA Trust Deed Poll.</w:t>
      </w:r>
    </w:p>
    <w:p w14:paraId="0983D20A"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Opt-in Subcontractor</w:t>
      </w:r>
      <w:r w:rsidRPr="00C366F4">
        <w:rPr>
          <w:rFonts w:cs="Arial"/>
          <w:spacing w:val="0"/>
          <w:lang w:eastAsia="zh-CN" w:bidi="th-TH"/>
        </w:rPr>
        <w:t xml:space="preserve"> means:</w:t>
      </w:r>
    </w:p>
    <w:p w14:paraId="211D8787" w14:textId="77777777" w:rsidR="00145384" w:rsidRPr="00C366F4" w:rsidRDefault="00145384" w:rsidP="00145384">
      <w:pPr>
        <w:pStyle w:val="MELegal3"/>
        <w:numPr>
          <w:ilvl w:val="2"/>
          <w:numId w:val="48"/>
        </w:numPr>
        <w:ind w:left="709"/>
        <w:jc w:val="both"/>
        <w:rPr>
          <w:rFonts w:ascii="Arial" w:hAnsi="Arial" w:cs="Arial"/>
          <w:sz w:val="24"/>
          <w:szCs w:val="24"/>
        </w:rPr>
      </w:pPr>
      <w:r w:rsidRPr="00C366F4">
        <w:rPr>
          <w:rFonts w:ascii="Arial" w:hAnsi="Arial" w:cs="Arial"/>
          <w:sz w:val="24"/>
          <w:szCs w:val="24"/>
        </w:rPr>
        <w:t xml:space="preserve">any person that is contracted by the Contractor to: </w:t>
      </w:r>
    </w:p>
    <w:p w14:paraId="04E4FADF" w14:textId="77777777" w:rsidR="00145384" w:rsidRPr="00C366F4" w:rsidRDefault="00145384" w:rsidP="00145384">
      <w:pPr>
        <w:pStyle w:val="MELegal3"/>
        <w:numPr>
          <w:ilvl w:val="3"/>
          <w:numId w:val="48"/>
        </w:numPr>
        <w:ind w:left="1418"/>
        <w:jc w:val="both"/>
        <w:rPr>
          <w:rFonts w:ascii="Arial" w:hAnsi="Arial" w:cs="Arial"/>
          <w:sz w:val="24"/>
          <w:szCs w:val="24"/>
        </w:rPr>
      </w:pPr>
      <w:r w:rsidRPr="00C366F4">
        <w:rPr>
          <w:rFonts w:ascii="Arial" w:hAnsi="Arial" w:cs="Arial"/>
          <w:sz w:val="24"/>
          <w:szCs w:val="24"/>
        </w:rPr>
        <w:t xml:space="preserve">undertake work or services; or </w:t>
      </w:r>
    </w:p>
    <w:p w14:paraId="5F78F2A9" w14:textId="77777777" w:rsidR="00145384" w:rsidRPr="00C366F4" w:rsidRDefault="00145384" w:rsidP="00145384">
      <w:pPr>
        <w:pStyle w:val="MELegal3"/>
        <w:numPr>
          <w:ilvl w:val="3"/>
          <w:numId w:val="48"/>
        </w:numPr>
        <w:ind w:left="1418"/>
        <w:jc w:val="both"/>
        <w:rPr>
          <w:rFonts w:ascii="Arial" w:hAnsi="Arial" w:cs="Arial"/>
          <w:sz w:val="24"/>
          <w:szCs w:val="24"/>
        </w:rPr>
      </w:pPr>
      <w:r w:rsidRPr="00C366F4">
        <w:rPr>
          <w:rFonts w:ascii="Arial" w:hAnsi="Arial" w:cs="Arial"/>
          <w:sz w:val="24"/>
          <w:szCs w:val="24"/>
        </w:rPr>
        <w:t xml:space="preserve">undertake work or services and supply goods or materials, </w:t>
      </w:r>
    </w:p>
    <w:p w14:paraId="3E021955" w14:textId="77777777" w:rsidR="00145384" w:rsidRPr="00C366F4" w:rsidRDefault="00145384" w:rsidP="00145384">
      <w:pPr>
        <w:pStyle w:val="MELegal3"/>
        <w:numPr>
          <w:ilvl w:val="0"/>
          <w:numId w:val="0"/>
        </w:numPr>
        <w:ind w:left="720" w:hanging="11"/>
        <w:jc w:val="both"/>
        <w:rPr>
          <w:rFonts w:ascii="Arial" w:hAnsi="Arial" w:cs="Arial"/>
          <w:sz w:val="24"/>
          <w:szCs w:val="24"/>
        </w:rPr>
      </w:pPr>
      <w:r w:rsidRPr="00C366F4">
        <w:rPr>
          <w:rFonts w:ascii="Arial" w:hAnsi="Arial" w:cs="Arial"/>
          <w:sz w:val="24"/>
          <w:szCs w:val="24"/>
        </w:rPr>
        <w:t>where the total aggregate value of such ‘work or services' or 'work or services and supply of goods or materials' in connection with the Works is less than $20,000 (GST inclusive); or</w:t>
      </w:r>
    </w:p>
    <w:p w14:paraId="7192A6D8" w14:textId="77777777" w:rsidR="00145384" w:rsidRPr="00C366F4" w:rsidRDefault="00145384" w:rsidP="00145384">
      <w:pPr>
        <w:pStyle w:val="MELegal3"/>
        <w:numPr>
          <w:ilvl w:val="2"/>
          <w:numId w:val="48"/>
        </w:numPr>
        <w:ind w:left="709"/>
        <w:jc w:val="both"/>
        <w:rPr>
          <w:rFonts w:ascii="Arial" w:hAnsi="Arial" w:cs="Arial"/>
          <w:sz w:val="24"/>
          <w:szCs w:val="24"/>
        </w:rPr>
      </w:pPr>
      <w:r w:rsidRPr="00C366F4">
        <w:rPr>
          <w:rFonts w:ascii="Arial" w:hAnsi="Arial" w:cs="Arial"/>
          <w:sz w:val="24"/>
          <w:szCs w:val="24"/>
        </w:rPr>
        <w:t>any person that is a Supplier in connection with the Works,</w:t>
      </w:r>
    </w:p>
    <w:p w14:paraId="2217ABED" w14:textId="77777777" w:rsidR="00145384" w:rsidRPr="00C366F4" w:rsidRDefault="00145384" w:rsidP="00145384">
      <w:pPr>
        <w:pStyle w:val="MELegal3"/>
        <w:numPr>
          <w:ilvl w:val="0"/>
          <w:numId w:val="0"/>
        </w:numPr>
        <w:ind w:left="28"/>
        <w:jc w:val="both"/>
        <w:rPr>
          <w:rFonts w:ascii="Arial" w:hAnsi="Arial" w:cs="Arial"/>
          <w:sz w:val="24"/>
          <w:szCs w:val="24"/>
        </w:rPr>
      </w:pPr>
      <w:r w:rsidRPr="00C366F4">
        <w:rPr>
          <w:rFonts w:ascii="Arial" w:hAnsi="Arial" w:cs="Arial"/>
          <w:sz w:val="24"/>
          <w:szCs w:val="24"/>
        </w:rPr>
        <w:t>where the person has expressly stated (to the Contractor) that they wish to participate in the trust created by the PBA Trust Deed Poll.</w:t>
      </w:r>
    </w:p>
    <w:p w14:paraId="012B5587"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Payment Report</w:t>
      </w:r>
      <w:r w:rsidRPr="00C366F4">
        <w:rPr>
          <w:rFonts w:cs="Arial"/>
          <w:spacing w:val="0"/>
          <w:lang w:eastAsia="zh-CN" w:bidi="th-TH"/>
        </w:rPr>
        <w:t xml:space="preserve"> means a report identifying:</w:t>
      </w:r>
    </w:p>
    <w:p w14:paraId="2E9942D3" w14:textId="77777777" w:rsidR="00145384" w:rsidRPr="00C366F4" w:rsidRDefault="00145384" w:rsidP="00145384">
      <w:pPr>
        <w:pStyle w:val="MELegal3"/>
        <w:numPr>
          <w:ilvl w:val="2"/>
          <w:numId w:val="47"/>
        </w:numPr>
        <w:ind w:left="709"/>
        <w:jc w:val="both"/>
        <w:rPr>
          <w:rFonts w:ascii="Arial" w:hAnsi="Arial" w:cs="Arial"/>
          <w:sz w:val="24"/>
          <w:szCs w:val="24"/>
        </w:rPr>
      </w:pPr>
      <w:r w:rsidRPr="00C366F4">
        <w:rPr>
          <w:rFonts w:ascii="Arial" w:hAnsi="Arial" w:cs="Arial"/>
          <w:sz w:val="24"/>
          <w:szCs w:val="24"/>
        </w:rPr>
        <w:t>any Subcontractors who have performed work included in the Superintendent's (or the Customer's Representative's if a Superintendent has not been appointed under clause 31(a) of the General Conditions) most recent payment certificate, who have already been paid for that work by the Contractor;</w:t>
      </w:r>
    </w:p>
    <w:p w14:paraId="48A56D3F" w14:textId="77777777" w:rsidR="00145384" w:rsidRPr="00C366F4" w:rsidRDefault="00145384" w:rsidP="00145384">
      <w:pPr>
        <w:pStyle w:val="MELegal3"/>
        <w:numPr>
          <w:ilvl w:val="2"/>
          <w:numId w:val="47"/>
        </w:numPr>
        <w:ind w:left="708" w:hanging="680"/>
        <w:jc w:val="both"/>
        <w:rPr>
          <w:rFonts w:ascii="Arial" w:hAnsi="Arial" w:cs="Arial"/>
          <w:sz w:val="24"/>
          <w:szCs w:val="24"/>
        </w:rPr>
      </w:pPr>
      <w:r w:rsidRPr="00C366F4">
        <w:rPr>
          <w:rFonts w:ascii="Arial" w:hAnsi="Arial" w:cs="Arial"/>
          <w:sz w:val="24"/>
          <w:szCs w:val="24"/>
        </w:rPr>
        <w:t>any rights of set-off that the Contractor is able to exercise (or intends to exercise) in relation to moneys that might otherwise be payable to any Subcontractor identified in Progress Payment Instruction(s) for the current month (including reasonable details of the amounts that may be set-off and to the extent it is lawfully able to do so, reasons for the exercise of the set-off right);</w:t>
      </w:r>
    </w:p>
    <w:p w14:paraId="0D5CE680" w14:textId="77777777" w:rsidR="00145384" w:rsidRPr="00C366F4" w:rsidRDefault="00145384" w:rsidP="00145384">
      <w:pPr>
        <w:pStyle w:val="MELegal3"/>
        <w:numPr>
          <w:ilvl w:val="2"/>
          <w:numId w:val="47"/>
        </w:numPr>
        <w:ind w:left="709"/>
        <w:jc w:val="both"/>
        <w:rPr>
          <w:rFonts w:ascii="Arial" w:hAnsi="Arial" w:cs="Arial"/>
          <w:sz w:val="24"/>
          <w:szCs w:val="24"/>
        </w:rPr>
      </w:pPr>
      <w:r w:rsidRPr="00C366F4">
        <w:rPr>
          <w:rFonts w:ascii="Arial" w:hAnsi="Arial" w:cs="Arial"/>
          <w:sz w:val="24"/>
          <w:szCs w:val="24"/>
        </w:rPr>
        <w:t xml:space="preserve">any Subcontractor that has failed to make a payment claim under a subcontract (but which was entitled to do so), where work undertaken by the Subcontractor has been included in the Superintendent's (or the Customer's Representative's if a Superintendent has not been appointed under clause 31(a) of the General Conditions) most recent payment certificate; </w:t>
      </w:r>
    </w:p>
    <w:p w14:paraId="40038375" w14:textId="77777777" w:rsidR="00145384" w:rsidRPr="00C366F4" w:rsidRDefault="00145384" w:rsidP="00145384">
      <w:pPr>
        <w:pStyle w:val="MELegal3"/>
        <w:numPr>
          <w:ilvl w:val="2"/>
          <w:numId w:val="47"/>
        </w:numPr>
        <w:ind w:left="709"/>
        <w:jc w:val="both"/>
        <w:rPr>
          <w:rFonts w:ascii="Arial" w:hAnsi="Arial" w:cs="Arial"/>
          <w:sz w:val="24"/>
          <w:szCs w:val="24"/>
        </w:rPr>
      </w:pPr>
      <w:r w:rsidRPr="00C366F4">
        <w:rPr>
          <w:rFonts w:ascii="Arial" w:hAnsi="Arial" w:cs="Arial"/>
          <w:sz w:val="24"/>
          <w:szCs w:val="24"/>
        </w:rPr>
        <w:t>any amount claimed by a Subcontractor that is included in the Superintendent's (or the Customer's Representative's if a Superintendent has not been appointed under clause 31(a) of the General Conditions) most recent payment certificate, and is in dispute, including, but not limited to:</w:t>
      </w:r>
    </w:p>
    <w:p w14:paraId="61D6F9DE" w14:textId="77777777" w:rsidR="00145384" w:rsidRPr="00C366F4" w:rsidRDefault="00145384" w:rsidP="00145384">
      <w:pPr>
        <w:pStyle w:val="MELegal3"/>
        <w:numPr>
          <w:ilvl w:val="3"/>
          <w:numId w:val="47"/>
        </w:numPr>
        <w:ind w:left="1418"/>
        <w:jc w:val="both"/>
        <w:rPr>
          <w:rFonts w:ascii="Arial" w:hAnsi="Arial" w:cs="Arial"/>
          <w:sz w:val="24"/>
          <w:szCs w:val="24"/>
        </w:rPr>
      </w:pPr>
      <w:r w:rsidRPr="00C366F4">
        <w:rPr>
          <w:rFonts w:ascii="Arial" w:hAnsi="Arial" w:cs="Arial"/>
          <w:sz w:val="24"/>
          <w:szCs w:val="24"/>
        </w:rPr>
        <w:t xml:space="preserve">any formal dispute between the Contractor and Subcontractor under the relevant subcontract;  </w:t>
      </w:r>
    </w:p>
    <w:p w14:paraId="0F3C95BD" w14:textId="77777777" w:rsidR="00145384" w:rsidRPr="00C366F4" w:rsidRDefault="00145384" w:rsidP="00145384">
      <w:pPr>
        <w:pStyle w:val="MELegal3"/>
        <w:numPr>
          <w:ilvl w:val="3"/>
          <w:numId w:val="47"/>
        </w:numPr>
        <w:ind w:left="1418"/>
        <w:jc w:val="both"/>
        <w:rPr>
          <w:rFonts w:ascii="Arial" w:hAnsi="Arial" w:cs="Arial"/>
          <w:sz w:val="24"/>
          <w:szCs w:val="24"/>
        </w:rPr>
      </w:pPr>
      <w:r w:rsidRPr="00C366F4">
        <w:rPr>
          <w:rFonts w:ascii="Arial" w:hAnsi="Arial" w:cs="Arial"/>
          <w:sz w:val="24"/>
          <w:szCs w:val="24"/>
        </w:rPr>
        <w:lastRenderedPageBreak/>
        <w:t>any disagreement between the Contractor and Subcontractor in relation to the amount claimed by the Subcontractor; or</w:t>
      </w:r>
    </w:p>
    <w:p w14:paraId="22493034" w14:textId="77777777" w:rsidR="00145384" w:rsidRPr="00C366F4" w:rsidRDefault="00145384" w:rsidP="00145384">
      <w:pPr>
        <w:pStyle w:val="MELegal3"/>
        <w:numPr>
          <w:ilvl w:val="3"/>
          <w:numId w:val="47"/>
        </w:numPr>
        <w:ind w:left="1418"/>
        <w:jc w:val="both"/>
        <w:rPr>
          <w:rFonts w:ascii="Arial" w:hAnsi="Arial" w:cs="Arial"/>
          <w:sz w:val="24"/>
          <w:szCs w:val="24"/>
        </w:rPr>
      </w:pPr>
      <w:r w:rsidRPr="00C366F4">
        <w:rPr>
          <w:rFonts w:ascii="Arial" w:hAnsi="Arial" w:cs="Arial"/>
          <w:sz w:val="24"/>
          <w:szCs w:val="24"/>
        </w:rPr>
        <w:t xml:space="preserve">any claim made by the Subcontractor under the SOP Act; </w:t>
      </w:r>
    </w:p>
    <w:p w14:paraId="6CCB0BBC" w14:textId="77777777" w:rsidR="00145384" w:rsidRPr="00C366F4" w:rsidRDefault="00145384" w:rsidP="00145384">
      <w:pPr>
        <w:pStyle w:val="MELegal3"/>
        <w:numPr>
          <w:ilvl w:val="2"/>
          <w:numId w:val="47"/>
        </w:numPr>
        <w:ind w:left="709"/>
        <w:jc w:val="both"/>
        <w:rPr>
          <w:rFonts w:ascii="Arial" w:hAnsi="Arial" w:cs="Arial"/>
          <w:sz w:val="24"/>
          <w:szCs w:val="24"/>
        </w:rPr>
      </w:pPr>
      <w:r w:rsidRPr="00C366F4">
        <w:rPr>
          <w:rFonts w:ascii="Arial" w:hAnsi="Arial" w:cs="Arial"/>
          <w:sz w:val="24"/>
          <w:szCs w:val="24"/>
        </w:rPr>
        <w:t>any difference between the amount allocated to a Subcontractor (or to works performed by a Subcontractor) in the payment claim and the amount allocated to that Subcontractor in the Progress Payment Instruction(s), and the reasons for the difference; and</w:t>
      </w:r>
    </w:p>
    <w:p w14:paraId="448E2B20" w14:textId="77777777" w:rsidR="00145384" w:rsidRPr="00C366F4" w:rsidRDefault="00145384" w:rsidP="00145384">
      <w:pPr>
        <w:pStyle w:val="MELegal3"/>
        <w:numPr>
          <w:ilvl w:val="2"/>
          <w:numId w:val="47"/>
        </w:numPr>
        <w:ind w:left="709"/>
        <w:jc w:val="both"/>
        <w:rPr>
          <w:rFonts w:ascii="Arial" w:hAnsi="Arial" w:cs="Arial"/>
          <w:sz w:val="24"/>
          <w:szCs w:val="24"/>
        </w:rPr>
      </w:pPr>
      <w:r w:rsidRPr="00C366F4">
        <w:rPr>
          <w:rFonts w:ascii="Arial" w:hAnsi="Arial" w:cs="Arial"/>
          <w:sz w:val="24"/>
          <w:szCs w:val="24"/>
        </w:rPr>
        <w:t>copies of any Opt-In Notices that have been received by the Contractor since the issue of the previous Payment Report, or in the case of the first Payment Report, since the award of the Customer Contract.</w:t>
      </w:r>
    </w:p>
    <w:p w14:paraId="1D193FF9"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PBA Agreement</w:t>
      </w:r>
      <w:r w:rsidRPr="00C366F4">
        <w:rPr>
          <w:rFonts w:cs="Arial"/>
          <w:spacing w:val="0"/>
          <w:lang w:eastAsia="zh-CN" w:bidi="th-TH"/>
        </w:rPr>
        <w:t xml:space="preserve"> means the agreement entered into between the Contractor, the Customer and the Bank which establishes the Project Bank Account.</w:t>
      </w:r>
    </w:p>
    <w:p w14:paraId="6CB7E2A9" w14:textId="77777777" w:rsidR="00145384" w:rsidRPr="00C366F4" w:rsidRDefault="00145384" w:rsidP="00145384">
      <w:pPr>
        <w:jc w:val="both"/>
        <w:rPr>
          <w:rFonts w:cs="Arial"/>
          <w:spacing w:val="0"/>
          <w:lang w:eastAsia="zh-CN" w:bidi="th-TH"/>
        </w:rPr>
      </w:pPr>
    </w:p>
    <w:p w14:paraId="657F57DE"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 xml:space="preserve">PBA Trust Deed Poll </w:t>
      </w:r>
      <w:r w:rsidRPr="00C366F4">
        <w:rPr>
          <w:rFonts w:cs="Arial"/>
          <w:spacing w:val="0"/>
          <w:lang w:eastAsia="zh-CN" w:bidi="th-TH"/>
        </w:rPr>
        <w:t>means the document of that name executed by the Contractor and which is also executed by the Customer on or around the date of the Customer Contract, pursuant to which a Project Bank Account is to be established and moneys due to the Contractor under the Contract are to be paid and held on trust, such document to be in a form and substance acceptable to the Customer.</w:t>
      </w:r>
    </w:p>
    <w:p w14:paraId="615ABDD5" w14:textId="77777777" w:rsidR="00145384" w:rsidRPr="00C366F4" w:rsidRDefault="00145384" w:rsidP="00145384">
      <w:pPr>
        <w:jc w:val="both"/>
        <w:rPr>
          <w:rFonts w:cs="Arial"/>
          <w:spacing w:val="0"/>
          <w:lang w:eastAsia="zh-CN" w:bidi="th-TH"/>
        </w:rPr>
      </w:pPr>
    </w:p>
    <w:p w14:paraId="71317A94"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 xml:space="preserve">PPI - Consolidated Allocation </w:t>
      </w:r>
      <w:r w:rsidRPr="00C366F4">
        <w:rPr>
          <w:rFonts w:cs="Arial"/>
          <w:spacing w:val="0"/>
          <w:lang w:eastAsia="zh-CN" w:bidi="th-TH"/>
        </w:rPr>
        <w:t>means an irrevocable payment instruction in the form required by the PBA Trust Deed Poll, which contains a breakdown of the total amount identified in the payment certificate and sets out:</w:t>
      </w:r>
    </w:p>
    <w:p w14:paraId="123876AE" w14:textId="77777777" w:rsidR="00145384" w:rsidRPr="00C366F4" w:rsidRDefault="00145384" w:rsidP="00145384">
      <w:pPr>
        <w:pStyle w:val="MELegal3"/>
        <w:numPr>
          <w:ilvl w:val="2"/>
          <w:numId w:val="51"/>
        </w:numPr>
        <w:ind w:left="709" w:hanging="709"/>
        <w:jc w:val="both"/>
        <w:rPr>
          <w:rFonts w:ascii="Arial" w:hAnsi="Arial" w:cs="Arial"/>
          <w:sz w:val="24"/>
          <w:szCs w:val="24"/>
        </w:rPr>
      </w:pPr>
      <w:r w:rsidRPr="00C366F4">
        <w:rPr>
          <w:rFonts w:ascii="Arial" w:hAnsi="Arial" w:cs="Arial"/>
          <w:sz w:val="24"/>
          <w:szCs w:val="24"/>
        </w:rPr>
        <w:t xml:space="preserve">the amounts payable to each of the Subcontractors under their relevant Subcontract; </w:t>
      </w:r>
    </w:p>
    <w:p w14:paraId="1B2DAEE1" w14:textId="77777777" w:rsidR="00145384" w:rsidRPr="00C366F4" w:rsidRDefault="00145384" w:rsidP="00145384">
      <w:pPr>
        <w:pStyle w:val="MELegal3"/>
        <w:numPr>
          <w:ilvl w:val="2"/>
          <w:numId w:val="51"/>
        </w:numPr>
        <w:ind w:left="709" w:hanging="709"/>
        <w:jc w:val="both"/>
        <w:rPr>
          <w:rFonts w:ascii="Arial" w:hAnsi="Arial" w:cs="Arial"/>
          <w:sz w:val="24"/>
          <w:szCs w:val="24"/>
        </w:rPr>
      </w:pPr>
      <w:r w:rsidRPr="00C366F4">
        <w:rPr>
          <w:rFonts w:ascii="Arial" w:hAnsi="Arial" w:cs="Arial"/>
          <w:sz w:val="24"/>
          <w:szCs w:val="24"/>
        </w:rPr>
        <w:t>any allowable Retention Amounts to be retained by the Contractor pursuant to any relevant Subcontract (which amounts are to be held in the Project Bank Account and released in accordance with the PBA Trust Deed Poll);</w:t>
      </w:r>
    </w:p>
    <w:p w14:paraId="429AB405" w14:textId="77777777" w:rsidR="00145384" w:rsidRPr="00C366F4" w:rsidRDefault="00145384" w:rsidP="00145384">
      <w:pPr>
        <w:pStyle w:val="MELegal3"/>
        <w:numPr>
          <w:ilvl w:val="2"/>
          <w:numId w:val="51"/>
        </w:numPr>
        <w:ind w:left="709" w:hanging="709"/>
        <w:jc w:val="both"/>
        <w:rPr>
          <w:rFonts w:ascii="Arial" w:hAnsi="Arial" w:cs="Arial"/>
          <w:sz w:val="24"/>
          <w:szCs w:val="24"/>
        </w:rPr>
      </w:pPr>
      <w:r w:rsidRPr="00C366F4">
        <w:rPr>
          <w:rFonts w:ascii="Arial" w:hAnsi="Arial" w:cs="Arial"/>
          <w:sz w:val="24"/>
          <w:szCs w:val="24"/>
        </w:rPr>
        <w:t>any amount that is to be paid to the Contractor pursuant to the Customer Contract; and</w:t>
      </w:r>
    </w:p>
    <w:p w14:paraId="44558E9D" w14:textId="1B75DE61" w:rsidR="00145384" w:rsidRPr="00C366F4" w:rsidRDefault="00145384" w:rsidP="001648D5">
      <w:pPr>
        <w:pStyle w:val="MELegal3"/>
        <w:numPr>
          <w:ilvl w:val="2"/>
          <w:numId w:val="51"/>
        </w:numPr>
        <w:ind w:left="709" w:hanging="709"/>
        <w:jc w:val="both"/>
        <w:rPr>
          <w:rFonts w:ascii="Arial" w:hAnsi="Arial" w:cs="Arial"/>
          <w:sz w:val="24"/>
          <w:szCs w:val="24"/>
        </w:rPr>
      </w:pPr>
      <w:r w:rsidRPr="00C366F4">
        <w:rPr>
          <w:rFonts w:ascii="Arial" w:hAnsi="Arial" w:cs="Arial"/>
          <w:sz w:val="24"/>
          <w:szCs w:val="24"/>
        </w:rPr>
        <w:t>a total to be paid (that is the aggregate of the amounts identified pursuant to subclauses (a), (b) and (c) above which, to avoid doubt, must be equal to the amount identified in the payment certificate to which the Progress Payment Instruction relates, and which complies with the requirements of the Customer Contract.</w:t>
      </w:r>
    </w:p>
    <w:p w14:paraId="21823738"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 xml:space="preserve">PPI - Contractor Allocation </w:t>
      </w:r>
      <w:r w:rsidRPr="00C366F4">
        <w:rPr>
          <w:rFonts w:cs="Arial"/>
          <w:spacing w:val="0"/>
          <w:lang w:eastAsia="zh-CN" w:bidi="th-TH"/>
        </w:rPr>
        <w:t>means an irrevocable payment instruction in the form required by the PBA Trust Deed Poll, which sets out any amount to be paid to the Contractor out of the Project Bank Account, being the amount of money that remains after the aggregate of the amounts in each:</w:t>
      </w:r>
    </w:p>
    <w:p w14:paraId="1B8D3271" w14:textId="77777777" w:rsidR="00145384" w:rsidRPr="00C366F4" w:rsidRDefault="00145384" w:rsidP="00145384">
      <w:pPr>
        <w:pStyle w:val="MELegal3"/>
        <w:numPr>
          <w:ilvl w:val="2"/>
          <w:numId w:val="53"/>
        </w:numPr>
        <w:jc w:val="both"/>
        <w:rPr>
          <w:rFonts w:ascii="Arial" w:hAnsi="Arial" w:cs="Arial"/>
          <w:sz w:val="24"/>
          <w:szCs w:val="24"/>
        </w:rPr>
      </w:pPr>
      <w:r w:rsidRPr="00C366F4">
        <w:rPr>
          <w:rFonts w:ascii="Arial" w:hAnsi="Arial" w:cs="Arial"/>
          <w:sz w:val="24"/>
          <w:szCs w:val="24"/>
        </w:rPr>
        <w:t>PPI Subcontractor Allocation; and</w:t>
      </w:r>
    </w:p>
    <w:p w14:paraId="12D4DD63" w14:textId="77777777" w:rsidR="00145384" w:rsidRPr="00C366F4" w:rsidRDefault="00145384" w:rsidP="00145384">
      <w:pPr>
        <w:pStyle w:val="MELegal3"/>
        <w:numPr>
          <w:ilvl w:val="2"/>
          <w:numId w:val="51"/>
        </w:numPr>
        <w:ind w:left="709" w:hanging="709"/>
        <w:jc w:val="both"/>
        <w:rPr>
          <w:rFonts w:ascii="Arial" w:hAnsi="Arial" w:cs="Arial"/>
          <w:sz w:val="24"/>
          <w:szCs w:val="24"/>
        </w:rPr>
      </w:pPr>
      <w:r w:rsidRPr="00C366F4">
        <w:rPr>
          <w:rFonts w:ascii="Arial" w:hAnsi="Arial" w:cs="Arial"/>
          <w:sz w:val="24"/>
          <w:szCs w:val="24"/>
        </w:rPr>
        <w:t>PPI Retention Allocation,</w:t>
      </w:r>
    </w:p>
    <w:p w14:paraId="0B3DEB9F" w14:textId="77777777" w:rsidR="00145384" w:rsidRPr="00C366F4" w:rsidRDefault="00145384" w:rsidP="00145384">
      <w:pPr>
        <w:pStyle w:val="MELegal3"/>
        <w:numPr>
          <w:ilvl w:val="0"/>
          <w:numId w:val="0"/>
        </w:numPr>
        <w:rPr>
          <w:rFonts w:ascii="Arial" w:hAnsi="Arial" w:cs="Arial"/>
          <w:sz w:val="24"/>
          <w:szCs w:val="24"/>
        </w:rPr>
      </w:pPr>
      <w:r w:rsidRPr="00C366F4">
        <w:rPr>
          <w:rFonts w:ascii="Arial" w:hAnsi="Arial" w:cs="Arial"/>
          <w:sz w:val="24"/>
          <w:szCs w:val="24"/>
        </w:rPr>
        <w:t>are subtracted from the amount certified by the Superintendent for the month pursuant to the Customer Contract and which complies with the requirements of the Customer Contract.</w:t>
      </w:r>
    </w:p>
    <w:p w14:paraId="6184DF44"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 xml:space="preserve">PPI - Retention Allocation </w:t>
      </w:r>
      <w:r w:rsidRPr="00C366F4">
        <w:rPr>
          <w:rFonts w:cs="Arial"/>
          <w:spacing w:val="0"/>
          <w:lang w:eastAsia="zh-CN" w:bidi="th-TH"/>
        </w:rPr>
        <w:t>means an irrevocable payment instruction in the form required by the PBA Trust Deed Poll, which sets out any allowable Retention Amounts to be retained by the Contractor pursuant to any relevant Subcontract (which amounts are to be held in the Project Bank Account and released in accordance with the PBA Trust Deed Poll) and which complies with the requirements of the Customer Contract.</w:t>
      </w:r>
    </w:p>
    <w:p w14:paraId="41762FDC" w14:textId="77777777" w:rsidR="00145384" w:rsidRPr="00C366F4" w:rsidRDefault="00145384" w:rsidP="00145384">
      <w:pPr>
        <w:jc w:val="both"/>
        <w:rPr>
          <w:rFonts w:cs="Arial"/>
          <w:spacing w:val="0"/>
        </w:rPr>
      </w:pPr>
    </w:p>
    <w:p w14:paraId="6E16E3EF" w14:textId="77777777" w:rsidR="00145384" w:rsidRPr="00C366F4" w:rsidRDefault="00145384" w:rsidP="00145384">
      <w:pPr>
        <w:jc w:val="both"/>
        <w:rPr>
          <w:rFonts w:cs="Arial"/>
          <w:spacing w:val="0"/>
          <w:lang w:eastAsia="zh-CN" w:bidi="th-TH"/>
        </w:rPr>
      </w:pPr>
      <w:r w:rsidRPr="00C366F4">
        <w:rPr>
          <w:rFonts w:cs="Arial"/>
          <w:b/>
          <w:spacing w:val="0"/>
          <w:lang w:eastAsia="zh-CN" w:bidi="th-TH"/>
        </w:rPr>
        <w:lastRenderedPageBreak/>
        <w:t xml:space="preserve">PPI - Subcontractor Allocation </w:t>
      </w:r>
      <w:r w:rsidRPr="00C366F4">
        <w:rPr>
          <w:rFonts w:cs="Arial"/>
          <w:spacing w:val="0"/>
          <w:lang w:eastAsia="zh-CN" w:bidi="th-TH"/>
        </w:rPr>
        <w:t xml:space="preserve">means an irrevocable payment instruction in the form required by the PBA Trust Deed Poll, which sets out the amounts payable to each of the Subcontractors under their relevant Subcontract and which complies with the requirements of the Customer Contract. </w:t>
      </w:r>
    </w:p>
    <w:p w14:paraId="7F333FEE" w14:textId="77777777" w:rsidR="00145384" w:rsidRPr="00C366F4" w:rsidRDefault="00145384" w:rsidP="00145384">
      <w:pPr>
        <w:jc w:val="both"/>
        <w:rPr>
          <w:rFonts w:cs="Arial"/>
          <w:spacing w:val="0"/>
          <w:lang w:eastAsia="zh-CN" w:bidi="th-TH"/>
        </w:rPr>
      </w:pPr>
    </w:p>
    <w:p w14:paraId="6C289441"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 xml:space="preserve">Progress Payment Instruction </w:t>
      </w:r>
      <w:r w:rsidRPr="00C366F4">
        <w:rPr>
          <w:rFonts w:cs="Arial"/>
          <w:spacing w:val="0"/>
          <w:lang w:eastAsia="zh-CN" w:bidi="th-TH"/>
        </w:rPr>
        <w:t>means a PPI – Consolidated Allocation or any one or more of a:</w:t>
      </w:r>
    </w:p>
    <w:p w14:paraId="6BCC791F" w14:textId="77777777" w:rsidR="00145384" w:rsidRPr="00C366F4" w:rsidRDefault="00145384" w:rsidP="00145384">
      <w:pPr>
        <w:pStyle w:val="MELegal3"/>
        <w:numPr>
          <w:ilvl w:val="2"/>
          <w:numId w:val="52"/>
        </w:numPr>
        <w:jc w:val="both"/>
        <w:rPr>
          <w:rFonts w:ascii="Arial" w:hAnsi="Arial" w:cs="Arial"/>
          <w:sz w:val="24"/>
          <w:szCs w:val="24"/>
        </w:rPr>
      </w:pPr>
      <w:r w:rsidRPr="00C366F4">
        <w:rPr>
          <w:rFonts w:ascii="Arial" w:hAnsi="Arial" w:cs="Arial"/>
          <w:sz w:val="24"/>
          <w:szCs w:val="24"/>
        </w:rPr>
        <w:t>PPI - Contractor Allocation;</w:t>
      </w:r>
    </w:p>
    <w:p w14:paraId="1E4F8FAD" w14:textId="77777777" w:rsidR="00145384" w:rsidRPr="00C366F4" w:rsidRDefault="00145384" w:rsidP="00145384">
      <w:pPr>
        <w:pStyle w:val="MELegal3"/>
        <w:numPr>
          <w:ilvl w:val="2"/>
          <w:numId w:val="49"/>
        </w:numPr>
        <w:ind w:left="709" w:hanging="709"/>
        <w:jc w:val="both"/>
        <w:rPr>
          <w:rFonts w:ascii="Arial" w:hAnsi="Arial" w:cs="Arial"/>
          <w:sz w:val="24"/>
          <w:szCs w:val="24"/>
        </w:rPr>
      </w:pPr>
      <w:r w:rsidRPr="00C366F4">
        <w:rPr>
          <w:rFonts w:ascii="Arial" w:hAnsi="Arial" w:cs="Arial"/>
          <w:sz w:val="24"/>
          <w:szCs w:val="24"/>
        </w:rPr>
        <w:t>PPI - Subcontractor Allocation; or</w:t>
      </w:r>
    </w:p>
    <w:p w14:paraId="6D47AB99" w14:textId="77777777" w:rsidR="00145384" w:rsidRPr="00C366F4" w:rsidRDefault="00145384" w:rsidP="00145384">
      <w:pPr>
        <w:pStyle w:val="MELegal3"/>
        <w:numPr>
          <w:ilvl w:val="2"/>
          <w:numId w:val="49"/>
        </w:numPr>
        <w:ind w:left="709" w:hanging="709"/>
        <w:jc w:val="both"/>
        <w:rPr>
          <w:rFonts w:ascii="Arial" w:hAnsi="Arial" w:cs="Arial"/>
          <w:sz w:val="24"/>
          <w:szCs w:val="24"/>
        </w:rPr>
      </w:pPr>
      <w:r w:rsidRPr="00C366F4">
        <w:rPr>
          <w:rFonts w:ascii="Arial" w:hAnsi="Arial" w:cs="Arial"/>
          <w:sz w:val="24"/>
          <w:szCs w:val="24"/>
        </w:rPr>
        <w:t>PPI - Retention Allocation,</w:t>
      </w:r>
    </w:p>
    <w:p w14:paraId="718EFEEB" w14:textId="77777777" w:rsidR="00145384" w:rsidRPr="00C366F4" w:rsidRDefault="00145384" w:rsidP="00145384">
      <w:pPr>
        <w:jc w:val="both"/>
        <w:rPr>
          <w:rFonts w:cs="Arial"/>
          <w:spacing w:val="0"/>
          <w:lang w:eastAsia="zh-CN" w:bidi="th-TH"/>
        </w:rPr>
      </w:pPr>
      <w:r w:rsidRPr="00C366F4">
        <w:rPr>
          <w:rFonts w:cs="Arial"/>
          <w:spacing w:val="0"/>
          <w:lang w:eastAsia="zh-CN" w:bidi="th-TH"/>
        </w:rPr>
        <w:t>the purpose of which is to originate a payment by the Customer into the Project Bank Account.</w:t>
      </w:r>
    </w:p>
    <w:p w14:paraId="15D684C5" w14:textId="77777777" w:rsidR="00145384" w:rsidRPr="00C366F4" w:rsidRDefault="00145384" w:rsidP="00145384">
      <w:pPr>
        <w:jc w:val="both"/>
        <w:rPr>
          <w:rFonts w:cs="Arial"/>
          <w:spacing w:val="0"/>
          <w:lang w:eastAsia="zh-CN" w:bidi="th-TH"/>
        </w:rPr>
      </w:pPr>
    </w:p>
    <w:p w14:paraId="61B035BB"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 xml:space="preserve">Project Bank Account </w:t>
      </w:r>
      <w:r w:rsidRPr="00C366F4">
        <w:rPr>
          <w:rFonts w:cs="Arial"/>
          <w:spacing w:val="0"/>
          <w:lang w:eastAsia="zh-CN" w:bidi="th-TH"/>
        </w:rPr>
        <w:t>means the bank account established as a trust account with a single Bank as more particularly defined in the PBA Trust Deed Poll.</w:t>
      </w:r>
    </w:p>
    <w:p w14:paraId="400A41AB" w14:textId="77777777" w:rsidR="00145384" w:rsidRPr="00C366F4" w:rsidRDefault="00145384" w:rsidP="00145384">
      <w:pPr>
        <w:jc w:val="both"/>
        <w:rPr>
          <w:rFonts w:cs="Arial"/>
          <w:spacing w:val="0"/>
          <w:lang w:eastAsia="zh-CN" w:bidi="th-TH"/>
        </w:rPr>
      </w:pPr>
    </w:p>
    <w:p w14:paraId="648604D3"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Retention Amount</w:t>
      </w:r>
      <w:r w:rsidRPr="00C366F4">
        <w:rPr>
          <w:rFonts w:cs="Arial"/>
          <w:spacing w:val="0"/>
          <w:lang w:eastAsia="zh-CN" w:bidi="th-TH"/>
        </w:rPr>
        <w:t xml:space="preserve"> means any moneys which the Contractor is entitled to retain from amounts due to Subcontractors pursuant to any express provision of a Subcontract permitting either a specified percentage amount or a specified amount to be retained from payments to be made under the Subcontract.</w:t>
      </w:r>
    </w:p>
    <w:p w14:paraId="04740C57" w14:textId="77777777" w:rsidR="00145384" w:rsidRPr="00C366F4" w:rsidRDefault="00145384" w:rsidP="00145384">
      <w:pPr>
        <w:jc w:val="both"/>
        <w:rPr>
          <w:rFonts w:cs="Arial"/>
          <w:spacing w:val="0"/>
          <w:lang w:eastAsia="zh-CN" w:bidi="th-TH"/>
        </w:rPr>
      </w:pPr>
    </w:p>
    <w:p w14:paraId="730A187B"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Retention Release Event</w:t>
      </w:r>
      <w:r w:rsidRPr="00C366F4">
        <w:rPr>
          <w:rFonts w:cs="Arial"/>
          <w:spacing w:val="0"/>
          <w:lang w:eastAsia="zh-CN" w:bidi="th-TH"/>
        </w:rPr>
        <w:t xml:space="preserve"> is the agreement or determination or occurrence of an event under a Subcontract consequent upon which retention moneys or any part thereof (retained pursuant to an express provision of that Subcontract) are to (as relevant) be released to the Subcontractor or paid to the Contractor.</w:t>
      </w:r>
    </w:p>
    <w:p w14:paraId="655A0D55" w14:textId="77777777" w:rsidR="00145384" w:rsidRPr="00C366F4" w:rsidRDefault="00145384" w:rsidP="00145384">
      <w:pPr>
        <w:jc w:val="both"/>
        <w:rPr>
          <w:rFonts w:cs="Arial"/>
          <w:spacing w:val="0"/>
          <w:lang w:eastAsia="zh-CN" w:bidi="th-TH"/>
        </w:rPr>
      </w:pPr>
    </w:p>
    <w:p w14:paraId="4ABE7063" w14:textId="77777777" w:rsidR="00145384" w:rsidRPr="00C366F4" w:rsidRDefault="00145384" w:rsidP="00145384">
      <w:pPr>
        <w:tabs>
          <w:tab w:val="left" w:pos="3969"/>
        </w:tabs>
        <w:jc w:val="both"/>
        <w:rPr>
          <w:rFonts w:cs="Arial"/>
          <w:spacing w:val="0"/>
          <w:lang w:eastAsia="zh-CN" w:bidi="th-TH"/>
        </w:rPr>
      </w:pPr>
      <w:r w:rsidRPr="00C366F4">
        <w:rPr>
          <w:rFonts w:cs="Arial"/>
          <w:b/>
          <w:spacing w:val="0"/>
          <w:lang w:eastAsia="zh-CN" w:bidi="th-TH"/>
        </w:rPr>
        <w:t xml:space="preserve">Retention Release Instruction </w:t>
      </w:r>
      <w:r w:rsidRPr="00C366F4">
        <w:rPr>
          <w:rFonts w:cs="Arial"/>
          <w:spacing w:val="0"/>
          <w:lang w:eastAsia="zh-CN" w:bidi="th-TH"/>
        </w:rPr>
        <w:t>means an irrevocable payment instruction in relation to the operation of the Project Bank Account which instructs the payment of Retention Amounts that are payable, that is in the form agreed pursuant to the PBA Trust Deed Poll.</w:t>
      </w:r>
    </w:p>
    <w:p w14:paraId="06EA5F22" w14:textId="77777777" w:rsidR="00145384" w:rsidRPr="00C366F4" w:rsidRDefault="00145384" w:rsidP="00145384">
      <w:pPr>
        <w:tabs>
          <w:tab w:val="left" w:pos="3969"/>
        </w:tabs>
        <w:jc w:val="both"/>
        <w:rPr>
          <w:rFonts w:cs="Arial"/>
          <w:spacing w:val="0"/>
          <w:lang w:eastAsia="zh-CN" w:bidi="th-TH"/>
        </w:rPr>
      </w:pPr>
    </w:p>
    <w:p w14:paraId="685054AB" w14:textId="77777777" w:rsidR="00145384" w:rsidRPr="00C366F4" w:rsidRDefault="00145384" w:rsidP="00145384">
      <w:pPr>
        <w:pStyle w:val="NormalIndent"/>
        <w:ind w:left="0"/>
        <w:rPr>
          <w:rFonts w:cs="Arial"/>
          <w:spacing w:val="0"/>
        </w:rPr>
      </w:pPr>
      <w:r w:rsidRPr="00C366F4">
        <w:rPr>
          <w:rFonts w:cs="Arial"/>
          <w:b/>
          <w:bCs/>
          <w:spacing w:val="0"/>
        </w:rPr>
        <w:t>SOP Act</w:t>
      </w:r>
      <w:r w:rsidRPr="00C366F4">
        <w:rPr>
          <w:rFonts w:cs="Arial"/>
          <w:b/>
          <w:bCs/>
          <w:i/>
          <w:iCs/>
          <w:spacing w:val="0"/>
        </w:rPr>
        <w:t xml:space="preserve"> </w:t>
      </w:r>
      <w:r w:rsidRPr="00C366F4">
        <w:rPr>
          <w:rFonts w:cs="Arial"/>
          <w:spacing w:val="0"/>
        </w:rPr>
        <w:t xml:space="preserve">means the </w:t>
      </w:r>
      <w:r w:rsidRPr="00C366F4">
        <w:rPr>
          <w:rFonts w:cs="Arial"/>
          <w:i/>
          <w:iCs/>
          <w:spacing w:val="0"/>
        </w:rPr>
        <w:t xml:space="preserve">Building and Construction Industry (Security of Payment) Act 2021 </w:t>
      </w:r>
      <w:r w:rsidRPr="00C366F4">
        <w:rPr>
          <w:rFonts w:cs="Arial"/>
          <w:spacing w:val="0"/>
        </w:rPr>
        <w:t>(WA);</w:t>
      </w:r>
    </w:p>
    <w:p w14:paraId="6CCD2299" w14:textId="77777777" w:rsidR="00145384" w:rsidRPr="00C366F4" w:rsidRDefault="00145384" w:rsidP="00145384">
      <w:pPr>
        <w:pStyle w:val="NormalIndent"/>
        <w:ind w:left="0"/>
        <w:rPr>
          <w:rFonts w:cs="Arial"/>
          <w:spacing w:val="0"/>
        </w:rPr>
      </w:pPr>
    </w:p>
    <w:p w14:paraId="14B538CD"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Subcontractor</w:t>
      </w:r>
      <w:r w:rsidRPr="00C366F4">
        <w:rPr>
          <w:rFonts w:cs="Arial"/>
          <w:spacing w:val="0"/>
          <w:lang w:eastAsia="zh-CN" w:bidi="th-TH"/>
        </w:rPr>
        <w:t xml:space="preserve"> means: </w:t>
      </w:r>
    </w:p>
    <w:p w14:paraId="0750D5A3" w14:textId="77777777" w:rsidR="00145384" w:rsidRPr="00C366F4" w:rsidRDefault="00145384" w:rsidP="00145384">
      <w:pPr>
        <w:pStyle w:val="MELegal3"/>
        <w:numPr>
          <w:ilvl w:val="2"/>
          <w:numId w:val="50"/>
        </w:numPr>
        <w:ind w:left="709" w:hanging="709"/>
        <w:jc w:val="both"/>
        <w:rPr>
          <w:rFonts w:ascii="Arial" w:hAnsi="Arial" w:cs="Arial"/>
          <w:sz w:val="24"/>
          <w:szCs w:val="24"/>
        </w:rPr>
      </w:pPr>
      <w:r w:rsidRPr="00C366F4">
        <w:rPr>
          <w:rFonts w:ascii="Arial" w:hAnsi="Arial" w:cs="Arial"/>
          <w:sz w:val="24"/>
          <w:szCs w:val="24"/>
        </w:rPr>
        <w:t>a person who has been contracted by the Contractor to:</w:t>
      </w:r>
    </w:p>
    <w:p w14:paraId="4320746E" w14:textId="77777777" w:rsidR="00145384" w:rsidRPr="00C366F4" w:rsidRDefault="00145384" w:rsidP="00145384">
      <w:pPr>
        <w:pStyle w:val="MELegal3"/>
        <w:numPr>
          <w:ilvl w:val="3"/>
          <w:numId w:val="47"/>
        </w:numPr>
        <w:ind w:hanging="1332"/>
        <w:jc w:val="both"/>
        <w:rPr>
          <w:rFonts w:ascii="Arial" w:hAnsi="Arial" w:cs="Arial"/>
          <w:sz w:val="24"/>
          <w:szCs w:val="24"/>
        </w:rPr>
      </w:pPr>
      <w:r w:rsidRPr="00C366F4">
        <w:rPr>
          <w:rFonts w:ascii="Arial" w:hAnsi="Arial" w:cs="Arial"/>
          <w:sz w:val="24"/>
          <w:szCs w:val="24"/>
        </w:rPr>
        <w:t xml:space="preserve">undertake work or services; or </w:t>
      </w:r>
    </w:p>
    <w:p w14:paraId="4F1F6BDD" w14:textId="77777777" w:rsidR="00145384" w:rsidRPr="00C366F4" w:rsidRDefault="00145384" w:rsidP="00145384">
      <w:pPr>
        <w:pStyle w:val="MELegal3"/>
        <w:numPr>
          <w:ilvl w:val="3"/>
          <w:numId w:val="47"/>
        </w:numPr>
        <w:ind w:hanging="1332"/>
        <w:jc w:val="both"/>
        <w:rPr>
          <w:rFonts w:ascii="Arial" w:hAnsi="Arial" w:cs="Arial"/>
          <w:sz w:val="24"/>
          <w:szCs w:val="24"/>
        </w:rPr>
      </w:pPr>
      <w:r w:rsidRPr="00C366F4">
        <w:rPr>
          <w:rFonts w:ascii="Arial" w:hAnsi="Arial" w:cs="Arial"/>
          <w:sz w:val="24"/>
          <w:szCs w:val="24"/>
        </w:rPr>
        <w:t xml:space="preserve">undertake work or services and supply goods or materials; </w:t>
      </w:r>
    </w:p>
    <w:p w14:paraId="0379D734" w14:textId="77777777" w:rsidR="00145384" w:rsidRPr="00C366F4" w:rsidRDefault="00145384" w:rsidP="00145384">
      <w:pPr>
        <w:pStyle w:val="MELegal3"/>
        <w:numPr>
          <w:ilvl w:val="0"/>
          <w:numId w:val="0"/>
        </w:numPr>
        <w:ind w:left="709"/>
        <w:jc w:val="both"/>
        <w:rPr>
          <w:rFonts w:ascii="Arial" w:hAnsi="Arial" w:cs="Arial"/>
          <w:sz w:val="24"/>
          <w:szCs w:val="24"/>
        </w:rPr>
      </w:pPr>
      <w:r w:rsidRPr="00C366F4">
        <w:rPr>
          <w:rFonts w:ascii="Arial" w:hAnsi="Arial" w:cs="Arial"/>
          <w:sz w:val="24"/>
          <w:szCs w:val="24"/>
        </w:rPr>
        <w:t>where in either case the total aggregate value of 'such work or services' or 'work or services and supply of goods or materials' in connection with the Works is equal to or greater than $20,000 (GST inclusive); and</w:t>
      </w:r>
    </w:p>
    <w:p w14:paraId="7441982A" w14:textId="77777777" w:rsidR="00145384" w:rsidRPr="00C366F4" w:rsidRDefault="00145384" w:rsidP="00145384">
      <w:pPr>
        <w:pStyle w:val="MELegal3"/>
        <w:numPr>
          <w:ilvl w:val="2"/>
          <w:numId w:val="50"/>
        </w:numPr>
        <w:ind w:left="709" w:hanging="709"/>
        <w:jc w:val="both"/>
        <w:rPr>
          <w:rFonts w:ascii="Arial" w:hAnsi="Arial" w:cs="Arial"/>
          <w:sz w:val="24"/>
          <w:szCs w:val="24"/>
        </w:rPr>
      </w:pPr>
      <w:r w:rsidRPr="00C366F4">
        <w:rPr>
          <w:rFonts w:ascii="Arial" w:hAnsi="Arial" w:cs="Arial"/>
          <w:sz w:val="24"/>
          <w:szCs w:val="24"/>
        </w:rPr>
        <w:t>any Opt-in Subcontractor that has signed an Opt-in Notice and given a copy of that notice to the Contractor.</w:t>
      </w:r>
    </w:p>
    <w:p w14:paraId="13777EE4" w14:textId="77777777" w:rsidR="00145384" w:rsidRPr="00C366F4" w:rsidRDefault="00145384" w:rsidP="00145384">
      <w:pPr>
        <w:jc w:val="both"/>
        <w:rPr>
          <w:rFonts w:cs="Arial"/>
          <w:spacing w:val="0"/>
          <w:lang w:eastAsia="zh-CN" w:bidi="th-TH"/>
        </w:rPr>
      </w:pPr>
      <w:r w:rsidRPr="00C366F4">
        <w:rPr>
          <w:rFonts w:cs="Arial"/>
          <w:b/>
          <w:spacing w:val="0"/>
          <w:lang w:eastAsia="zh-CN" w:bidi="th-TH"/>
        </w:rPr>
        <w:t xml:space="preserve">Supplier </w:t>
      </w:r>
      <w:r w:rsidRPr="00C366F4">
        <w:rPr>
          <w:rFonts w:cs="Arial"/>
          <w:spacing w:val="0"/>
          <w:lang w:eastAsia="zh-CN" w:bidi="th-TH"/>
        </w:rPr>
        <w:t xml:space="preserve">means </w:t>
      </w:r>
      <w:r w:rsidRPr="00C366F4">
        <w:rPr>
          <w:rFonts w:cs="Arial"/>
          <w:spacing w:val="0"/>
        </w:rPr>
        <w:t>a person who has been contracted to supply goods or materials to the Contractor in connection with the Works but who undertakes no design, fabrication, construction work or service of any kind in connection with the Works.</w:t>
      </w:r>
      <w:r w:rsidRPr="00C366F4">
        <w:rPr>
          <w:rFonts w:cs="Arial"/>
          <w:spacing w:val="0"/>
          <w:lang w:eastAsia="zh-CN" w:bidi="th-TH"/>
        </w:rPr>
        <w:t xml:space="preserve"> </w:t>
      </w:r>
    </w:p>
    <w:p w14:paraId="6A4BBF93" w14:textId="77777777" w:rsidR="00145384" w:rsidRPr="00C366F4" w:rsidRDefault="00145384" w:rsidP="001648D5">
      <w:pPr>
        <w:pStyle w:val="Heading1"/>
      </w:pPr>
      <w:bookmarkStart w:id="70" w:name="_Toc221199775"/>
      <w:r w:rsidRPr="00C366F4">
        <w:lastRenderedPageBreak/>
        <w:t>Payment for Works</w:t>
      </w:r>
      <w:bookmarkEnd w:id="70"/>
      <w:r w:rsidRPr="00C366F4">
        <w:t xml:space="preserve"> </w:t>
      </w:r>
    </w:p>
    <w:p w14:paraId="770166EE" w14:textId="4792F9F6" w:rsidR="00145384" w:rsidRDefault="00145384" w:rsidP="00145384">
      <w:pPr>
        <w:pStyle w:val="BodyTextbullet"/>
        <w:spacing w:before="240"/>
        <w:rPr>
          <w:rFonts w:cs="Arial"/>
        </w:rPr>
      </w:pPr>
      <w:r w:rsidRPr="00C366F4">
        <w:rPr>
          <w:rFonts w:cs="Arial"/>
        </w:rPr>
        <w:t>The Contractor is entitled to claim the Price in progress payments</w:t>
      </w:r>
      <w:r w:rsidR="00783EF6">
        <w:rPr>
          <w:rFonts w:cs="Arial"/>
        </w:rPr>
        <w:t xml:space="preserve"> </w:t>
      </w:r>
      <w:r w:rsidR="00F73842">
        <w:rPr>
          <w:rFonts w:cs="Arial"/>
        </w:rPr>
        <w:t>in accordance with</w:t>
      </w:r>
      <w:r w:rsidR="00783EF6">
        <w:rPr>
          <w:rFonts w:cs="Arial"/>
        </w:rPr>
        <w:t xml:space="preserve"> the following Progress </w:t>
      </w:r>
      <w:r w:rsidR="00F73842">
        <w:rPr>
          <w:rFonts w:cs="Arial"/>
        </w:rPr>
        <w:t>P</w:t>
      </w:r>
      <w:r w:rsidR="00783EF6">
        <w:rPr>
          <w:rFonts w:cs="Arial"/>
        </w:rPr>
        <w:t>ayment Schedule</w:t>
      </w:r>
      <w:r w:rsidRPr="00C366F4">
        <w:rPr>
          <w:rFonts w:cs="Arial"/>
        </w:rPr>
        <w:t xml:space="preserve">, and the remainder of this Schedule 4 shall apply in relation to payment for those Works. </w:t>
      </w:r>
    </w:p>
    <w:tbl>
      <w:tblPr>
        <w:tblStyle w:val="TableGrid"/>
        <w:tblW w:w="5000" w:type="pct"/>
        <w:tblLook w:val="04A0" w:firstRow="1" w:lastRow="0" w:firstColumn="1" w:lastColumn="0" w:noHBand="0" w:noVBand="1"/>
      </w:tblPr>
      <w:tblGrid>
        <w:gridCol w:w="3196"/>
        <w:gridCol w:w="3197"/>
        <w:gridCol w:w="3195"/>
      </w:tblGrid>
      <w:tr w:rsidR="007A5E36" w:rsidRPr="00E503E4" w14:paraId="6A0DC879" w14:textId="77777777" w:rsidTr="00E66D0B">
        <w:tc>
          <w:tcPr>
            <w:tcW w:w="1667" w:type="pct"/>
          </w:tcPr>
          <w:p w14:paraId="5AFC2B43" w14:textId="4A32DD04" w:rsidR="007A5E36" w:rsidRPr="00E503E4" w:rsidRDefault="007A5E36" w:rsidP="00A84AB3">
            <w:pPr>
              <w:pStyle w:val="BodyTextbullet"/>
              <w:spacing w:before="240"/>
              <w:jc w:val="center"/>
              <w:rPr>
                <w:rFonts w:cs="Arial"/>
              </w:rPr>
            </w:pPr>
            <w:r w:rsidRPr="00E503E4">
              <w:rPr>
                <w:rFonts w:cs="Arial"/>
              </w:rPr>
              <w:t>Stage</w:t>
            </w:r>
          </w:p>
        </w:tc>
        <w:tc>
          <w:tcPr>
            <w:tcW w:w="1667" w:type="pct"/>
          </w:tcPr>
          <w:p w14:paraId="171487FA" w14:textId="06654C4F" w:rsidR="007A5E36" w:rsidRPr="00E503E4" w:rsidRDefault="007A5E36" w:rsidP="00A84AB3">
            <w:pPr>
              <w:pStyle w:val="BodyTextbullet"/>
              <w:spacing w:before="240"/>
              <w:jc w:val="center"/>
              <w:rPr>
                <w:rFonts w:cs="Arial"/>
              </w:rPr>
            </w:pPr>
            <w:r w:rsidRPr="00E503E4">
              <w:rPr>
                <w:rFonts w:cs="Arial"/>
              </w:rPr>
              <w:t>Evidence</w:t>
            </w:r>
          </w:p>
        </w:tc>
        <w:tc>
          <w:tcPr>
            <w:tcW w:w="1666" w:type="pct"/>
          </w:tcPr>
          <w:p w14:paraId="09B1451C" w14:textId="00D955B1" w:rsidR="007A5E36" w:rsidRPr="00E503E4" w:rsidRDefault="007A5E36" w:rsidP="00A84AB3">
            <w:pPr>
              <w:pStyle w:val="BodyTextbullet"/>
              <w:spacing w:before="240"/>
              <w:jc w:val="center"/>
              <w:rPr>
                <w:rFonts w:cs="Arial"/>
              </w:rPr>
            </w:pPr>
            <w:r w:rsidRPr="00E503E4">
              <w:rPr>
                <w:rFonts w:cs="Arial"/>
              </w:rPr>
              <w:t>% of contract value</w:t>
            </w:r>
          </w:p>
        </w:tc>
      </w:tr>
      <w:tr w:rsidR="007A5E36" w:rsidRPr="00E503E4" w14:paraId="04D7876B" w14:textId="77777777" w:rsidTr="00E66D0B">
        <w:tc>
          <w:tcPr>
            <w:tcW w:w="1667" w:type="pct"/>
          </w:tcPr>
          <w:p w14:paraId="2DD0C0DF" w14:textId="2BAB2AEE" w:rsidR="007A5E36" w:rsidRPr="00E503E4" w:rsidRDefault="007A5E36" w:rsidP="00A84AB3">
            <w:pPr>
              <w:pStyle w:val="BodyTextbullet"/>
              <w:numPr>
                <w:ilvl w:val="0"/>
                <w:numId w:val="79"/>
              </w:numPr>
              <w:spacing w:before="0"/>
              <w:ind w:left="447"/>
              <w:jc w:val="left"/>
              <w:rPr>
                <w:rFonts w:cs="Arial"/>
              </w:rPr>
            </w:pPr>
            <w:r w:rsidRPr="00E503E4">
              <w:rPr>
                <w:rFonts w:cs="Arial"/>
              </w:rPr>
              <w:t>Design</w:t>
            </w:r>
          </w:p>
        </w:tc>
        <w:tc>
          <w:tcPr>
            <w:tcW w:w="1667" w:type="pct"/>
          </w:tcPr>
          <w:p w14:paraId="3C83E89A" w14:textId="1A2AF342" w:rsidR="007A5E36" w:rsidRPr="00E503E4" w:rsidRDefault="00E66D0B" w:rsidP="00E503E4">
            <w:pPr>
              <w:pStyle w:val="BodyTextbullet"/>
              <w:spacing w:before="0"/>
              <w:jc w:val="left"/>
              <w:rPr>
                <w:rFonts w:cs="Arial"/>
              </w:rPr>
            </w:pPr>
            <w:r w:rsidRPr="00E503E4">
              <w:rPr>
                <w:rFonts w:cs="Arial"/>
              </w:rPr>
              <w:t>Consulting Engineer a</w:t>
            </w:r>
            <w:r w:rsidR="007A5E36" w:rsidRPr="00E503E4">
              <w:rPr>
                <w:rFonts w:cs="Arial"/>
              </w:rPr>
              <w:t>pprov</w:t>
            </w:r>
            <w:r w:rsidR="00C014A7" w:rsidRPr="00E503E4">
              <w:rPr>
                <w:rFonts w:cs="Arial"/>
              </w:rPr>
              <w:t>al</w:t>
            </w:r>
            <w:r w:rsidR="007A5E36" w:rsidRPr="00E503E4">
              <w:rPr>
                <w:rFonts w:cs="Arial"/>
              </w:rPr>
              <w:t xml:space="preserve"> of supplied Construction Workshop drawings for the Kiosks</w:t>
            </w:r>
          </w:p>
        </w:tc>
        <w:tc>
          <w:tcPr>
            <w:tcW w:w="1666" w:type="pct"/>
          </w:tcPr>
          <w:p w14:paraId="2B7F41A0" w14:textId="380A4585" w:rsidR="007A5E36" w:rsidRPr="00E503E4" w:rsidRDefault="007A5E36" w:rsidP="00E503E4">
            <w:pPr>
              <w:pStyle w:val="BodyTextbullet"/>
              <w:spacing w:before="0"/>
              <w:jc w:val="center"/>
              <w:rPr>
                <w:rFonts w:cs="Arial"/>
              </w:rPr>
            </w:pPr>
            <w:r w:rsidRPr="00E503E4">
              <w:rPr>
                <w:rFonts w:cs="Arial"/>
              </w:rPr>
              <w:t>10%</w:t>
            </w:r>
          </w:p>
        </w:tc>
      </w:tr>
      <w:tr w:rsidR="00F52C68" w:rsidRPr="00E503E4" w14:paraId="162557BF" w14:textId="77777777" w:rsidTr="00F507C6">
        <w:tc>
          <w:tcPr>
            <w:tcW w:w="1667" w:type="pct"/>
            <w:vMerge w:val="restart"/>
          </w:tcPr>
          <w:p w14:paraId="5B72D090" w14:textId="3E06ACA9" w:rsidR="00F52C68" w:rsidRPr="00E503E4" w:rsidRDefault="00F52C68" w:rsidP="00A84AB3">
            <w:pPr>
              <w:pStyle w:val="BodyTextbullet"/>
              <w:numPr>
                <w:ilvl w:val="0"/>
                <w:numId w:val="79"/>
              </w:numPr>
              <w:spacing w:before="0"/>
              <w:ind w:left="447"/>
              <w:jc w:val="left"/>
              <w:rPr>
                <w:rFonts w:cs="Arial"/>
              </w:rPr>
            </w:pPr>
            <w:r w:rsidRPr="00E503E4">
              <w:rPr>
                <w:rFonts w:cs="Arial"/>
              </w:rPr>
              <w:t>Supply</w:t>
            </w:r>
          </w:p>
        </w:tc>
        <w:tc>
          <w:tcPr>
            <w:tcW w:w="1667" w:type="pct"/>
          </w:tcPr>
          <w:p w14:paraId="5EB80318" w14:textId="4C486E8F" w:rsidR="00F52C68" w:rsidRPr="00E503E4" w:rsidRDefault="00F73842" w:rsidP="00E503E4">
            <w:pPr>
              <w:pStyle w:val="BodyTextbullet"/>
              <w:spacing w:before="0"/>
              <w:jc w:val="left"/>
              <w:rPr>
                <w:rFonts w:cs="Arial"/>
              </w:rPr>
            </w:pPr>
            <w:r>
              <w:rPr>
                <w:rFonts w:cs="Arial"/>
              </w:rPr>
              <w:t>Copy of invoice/s or provision of a statutory declaration confirming payment by the Contractor for</w:t>
            </w:r>
            <w:r w:rsidR="00003997">
              <w:rPr>
                <w:rFonts w:cs="Arial"/>
              </w:rPr>
              <w:t xml:space="preserve"> high value Component Parts</w:t>
            </w:r>
            <w:r w:rsidR="00F52C68" w:rsidRPr="00E503E4">
              <w:rPr>
                <w:rFonts w:cs="Arial"/>
              </w:rPr>
              <w:t xml:space="preserve"> </w:t>
            </w:r>
            <w:r>
              <w:rPr>
                <w:rFonts w:cs="Arial"/>
              </w:rPr>
              <w:t>they have received</w:t>
            </w:r>
          </w:p>
        </w:tc>
        <w:tc>
          <w:tcPr>
            <w:tcW w:w="1666" w:type="pct"/>
          </w:tcPr>
          <w:p w14:paraId="545BA74E" w14:textId="01D54100" w:rsidR="00F52C68" w:rsidRPr="00E503E4" w:rsidRDefault="00E66D0B" w:rsidP="00E503E4">
            <w:pPr>
              <w:pStyle w:val="BodyTextbullet"/>
              <w:spacing w:before="0"/>
              <w:jc w:val="center"/>
              <w:rPr>
                <w:rFonts w:cs="Arial"/>
              </w:rPr>
            </w:pPr>
            <w:r w:rsidRPr="00E503E4">
              <w:rPr>
                <w:rFonts w:cs="Arial"/>
              </w:rPr>
              <w:t>20</w:t>
            </w:r>
            <w:r w:rsidR="00F52C68" w:rsidRPr="00E503E4">
              <w:rPr>
                <w:rFonts w:cs="Arial"/>
              </w:rPr>
              <w:t>%</w:t>
            </w:r>
          </w:p>
        </w:tc>
      </w:tr>
      <w:tr w:rsidR="00F52C68" w:rsidRPr="00E503E4" w14:paraId="66D5476A" w14:textId="77777777" w:rsidTr="00C014A7">
        <w:tc>
          <w:tcPr>
            <w:tcW w:w="1667" w:type="pct"/>
            <w:vMerge/>
          </w:tcPr>
          <w:p w14:paraId="3B629F6F" w14:textId="77777777" w:rsidR="00F52C68" w:rsidRPr="00E503E4" w:rsidRDefault="00F52C68" w:rsidP="00A84AB3">
            <w:pPr>
              <w:pStyle w:val="BodyTextbullet"/>
              <w:spacing w:before="0"/>
              <w:ind w:left="447"/>
              <w:jc w:val="left"/>
              <w:rPr>
                <w:rFonts w:cs="Arial"/>
              </w:rPr>
            </w:pPr>
          </w:p>
        </w:tc>
        <w:tc>
          <w:tcPr>
            <w:tcW w:w="1667" w:type="pct"/>
          </w:tcPr>
          <w:p w14:paraId="518B4442" w14:textId="11C6491B" w:rsidR="00F52C68" w:rsidRPr="00E503E4" w:rsidRDefault="00F52C68" w:rsidP="00E503E4">
            <w:pPr>
              <w:pStyle w:val="BodyTextbullet"/>
              <w:spacing w:before="0"/>
              <w:jc w:val="left"/>
              <w:rPr>
                <w:rFonts w:cs="Arial"/>
              </w:rPr>
            </w:pPr>
            <w:r w:rsidRPr="00E503E4">
              <w:rPr>
                <w:rFonts w:cs="Arial"/>
              </w:rPr>
              <w:t>Testing and Commissioning –</w:t>
            </w:r>
            <w:r w:rsidR="00E503E4">
              <w:rPr>
                <w:rFonts w:cs="Arial"/>
              </w:rPr>
              <w:t xml:space="preserve"> </w:t>
            </w:r>
            <w:r w:rsidR="00B74707">
              <w:rPr>
                <w:rFonts w:cs="Arial"/>
              </w:rPr>
              <w:t xml:space="preserve">written confirmation </w:t>
            </w:r>
            <w:r w:rsidR="00B85CA5">
              <w:rPr>
                <w:rFonts w:cs="Arial"/>
              </w:rPr>
              <w:t xml:space="preserve">from </w:t>
            </w:r>
            <w:r w:rsidR="00B85CA5" w:rsidRPr="00E503E4">
              <w:rPr>
                <w:rFonts w:cs="Arial"/>
              </w:rPr>
              <w:t>Consulting Engineer</w:t>
            </w:r>
            <w:r w:rsidRPr="00E503E4">
              <w:rPr>
                <w:rFonts w:cs="Arial"/>
              </w:rPr>
              <w:t xml:space="preserve"> that all </w:t>
            </w:r>
            <w:r w:rsidR="00003997">
              <w:rPr>
                <w:rFonts w:cs="Arial"/>
              </w:rPr>
              <w:t>4 K</w:t>
            </w:r>
            <w:r w:rsidRPr="00E503E4">
              <w:rPr>
                <w:rFonts w:cs="Arial"/>
              </w:rPr>
              <w:t>iosks have passed the testing requirements</w:t>
            </w:r>
          </w:p>
        </w:tc>
        <w:tc>
          <w:tcPr>
            <w:tcW w:w="1666" w:type="pct"/>
          </w:tcPr>
          <w:p w14:paraId="66C67722" w14:textId="7CC2F23B" w:rsidR="00F52C68" w:rsidRPr="00E503E4" w:rsidDel="00F52C68" w:rsidRDefault="00E66D0B" w:rsidP="00E503E4">
            <w:pPr>
              <w:pStyle w:val="BodyTextbullet"/>
              <w:spacing w:before="0"/>
              <w:jc w:val="center"/>
              <w:rPr>
                <w:rFonts w:cs="Arial"/>
              </w:rPr>
            </w:pPr>
            <w:r w:rsidRPr="00E503E4">
              <w:rPr>
                <w:rFonts w:cs="Arial"/>
              </w:rPr>
              <w:t>20%</w:t>
            </w:r>
          </w:p>
        </w:tc>
      </w:tr>
      <w:tr w:rsidR="007A5E36" w:rsidRPr="00E503E4" w14:paraId="1AB7A17B" w14:textId="77777777" w:rsidTr="00E66D0B">
        <w:tc>
          <w:tcPr>
            <w:tcW w:w="1667" w:type="pct"/>
          </w:tcPr>
          <w:p w14:paraId="31A403E4" w14:textId="6AB7A9EC" w:rsidR="007A5E36" w:rsidRPr="00E503E4" w:rsidRDefault="007A5E36" w:rsidP="00A84AB3">
            <w:pPr>
              <w:pStyle w:val="BodyTextbullet"/>
              <w:numPr>
                <w:ilvl w:val="0"/>
                <w:numId w:val="79"/>
              </w:numPr>
              <w:spacing w:before="0"/>
              <w:ind w:left="447"/>
              <w:jc w:val="left"/>
              <w:rPr>
                <w:rFonts w:cs="Arial"/>
              </w:rPr>
            </w:pPr>
            <w:r w:rsidRPr="00E503E4">
              <w:rPr>
                <w:rFonts w:cs="Arial"/>
              </w:rPr>
              <w:t>Delivery</w:t>
            </w:r>
          </w:p>
        </w:tc>
        <w:tc>
          <w:tcPr>
            <w:tcW w:w="1667" w:type="pct"/>
          </w:tcPr>
          <w:p w14:paraId="7C3622EF" w14:textId="7EEF4C86" w:rsidR="00B85CA5" w:rsidRPr="00E503E4" w:rsidRDefault="00B85CA5" w:rsidP="00E503E4">
            <w:pPr>
              <w:pStyle w:val="BodyTextbullet"/>
              <w:spacing w:before="0"/>
              <w:jc w:val="left"/>
              <w:rPr>
                <w:rFonts w:cs="Arial"/>
              </w:rPr>
            </w:pPr>
            <w:r>
              <w:rPr>
                <w:iCs/>
                <w:lang w:val="en-AU"/>
              </w:rPr>
              <w:t xml:space="preserve">Delivery shall be evidenced by way of written confirmation from the nominated EMHS officer tasked with receiving the </w:t>
            </w:r>
            <w:r w:rsidR="00003997">
              <w:rPr>
                <w:iCs/>
                <w:lang w:val="en-AU"/>
              </w:rPr>
              <w:t>4 Kiosks</w:t>
            </w:r>
          </w:p>
        </w:tc>
        <w:tc>
          <w:tcPr>
            <w:tcW w:w="1666" w:type="pct"/>
          </w:tcPr>
          <w:p w14:paraId="43E71440" w14:textId="5DD3B7AB" w:rsidR="007A5E36" w:rsidRPr="00E503E4" w:rsidRDefault="00E66D0B" w:rsidP="00E503E4">
            <w:pPr>
              <w:pStyle w:val="BodyTextbullet"/>
              <w:spacing w:before="0"/>
              <w:jc w:val="center"/>
              <w:rPr>
                <w:rFonts w:cs="Arial"/>
              </w:rPr>
            </w:pPr>
            <w:r w:rsidRPr="00E503E4">
              <w:rPr>
                <w:rFonts w:cs="Arial"/>
              </w:rPr>
              <w:t>5</w:t>
            </w:r>
            <w:r w:rsidR="00F52C68" w:rsidRPr="00E503E4">
              <w:rPr>
                <w:rFonts w:cs="Arial"/>
              </w:rPr>
              <w:t>0</w:t>
            </w:r>
            <w:r w:rsidR="00C014A7" w:rsidRPr="00E503E4">
              <w:rPr>
                <w:rFonts w:cs="Arial"/>
              </w:rPr>
              <w:t>%</w:t>
            </w:r>
          </w:p>
        </w:tc>
      </w:tr>
      <w:tr w:rsidR="00C014A7" w:rsidRPr="00E503E4" w14:paraId="3D254583" w14:textId="77777777" w:rsidTr="00E66D0B">
        <w:tc>
          <w:tcPr>
            <w:tcW w:w="3334" w:type="pct"/>
            <w:gridSpan w:val="2"/>
            <w:vAlign w:val="center"/>
          </w:tcPr>
          <w:p w14:paraId="430AD071" w14:textId="589BB5ED" w:rsidR="00C014A7" w:rsidRPr="00E503E4" w:rsidRDefault="00C014A7" w:rsidP="00E503E4">
            <w:pPr>
              <w:pStyle w:val="BodyTextbullet"/>
              <w:spacing w:before="0"/>
              <w:jc w:val="left"/>
              <w:rPr>
                <w:rFonts w:cs="Arial"/>
                <w:b/>
                <w:bCs/>
              </w:rPr>
            </w:pPr>
            <w:r w:rsidRPr="00E503E4">
              <w:rPr>
                <w:rFonts w:cs="Arial"/>
                <w:b/>
                <w:bCs/>
              </w:rPr>
              <w:t>TOTAL</w:t>
            </w:r>
          </w:p>
        </w:tc>
        <w:tc>
          <w:tcPr>
            <w:tcW w:w="1666" w:type="pct"/>
          </w:tcPr>
          <w:p w14:paraId="10EB524D" w14:textId="2E9D2EA7" w:rsidR="00C014A7" w:rsidRPr="00E503E4" w:rsidRDefault="00C014A7" w:rsidP="00E503E4">
            <w:pPr>
              <w:pStyle w:val="BodyTextbullet"/>
              <w:spacing w:before="0"/>
              <w:jc w:val="center"/>
              <w:rPr>
                <w:rFonts w:cs="Arial"/>
                <w:b/>
                <w:bCs/>
              </w:rPr>
            </w:pPr>
            <w:r w:rsidRPr="00E503E4">
              <w:rPr>
                <w:rFonts w:cs="Arial"/>
                <w:b/>
                <w:bCs/>
              </w:rPr>
              <w:t>100%</w:t>
            </w:r>
          </w:p>
        </w:tc>
      </w:tr>
    </w:tbl>
    <w:p w14:paraId="0BD6B452" w14:textId="77777777" w:rsidR="00145384" w:rsidRPr="00C366F4" w:rsidRDefault="00145384" w:rsidP="001648D5">
      <w:pPr>
        <w:pStyle w:val="Heading1"/>
      </w:pPr>
      <w:bookmarkStart w:id="71" w:name="_Toc221199776"/>
      <w:bookmarkStart w:id="72" w:name="_Toc221199777"/>
      <w:bookmarkEnd w:id="71"/>
      <w:r w:rsidRPr="00C366F4">
        <w:t>PBA Trust Documents</w:t>
      </w:r>
      <w:bookmarkEnd w:id="72"/>
      <w:r w:rsidRPr="00C366F4">
        <w:t xml:space="preserve"> </w:t>
      </w:r>
    </w:p>
    <w:p w14:paraId="46D06B01" w14:textId="77777777" w:rsidR="00145384" w:rsidRPr="00C366F4" w:rsidRDefault="00145384" w:rsidP="00145384">
      <w:pPr>
        <w:jc w:val="both"/>
        <w:rPr>
          <w:rFonts w:cs="Arial"/>
          <w:spacing w:val="0"/>
          <w:lang w:eastAsia="zh-CN" w:bidi="th-TH"/>
        </w:rPr>
      </w:pPr>
      <w:r w:rsidRPr="00C366F4">
        <w:rPr>
          <w:rFonts w:cs="Arial"/>
          <w:spacing w:val="0"/>
          <w:lang w:eastAsia="zh-CN" w:bidi="th-TH"/>
        </w:rPr>
        <w:t>Upon execution, the PBA Trust Deed Poll forms part of the Customer Contract.</w:t>
      </w:r>
    </w:p>
    <w:p w14:paraId="44A5EE90" w14:textId="77777777" w:rsidR="00145384" w:rsidRPr="00C366F4" w:rsidRDefault="00145384" w:rsidP="00145384">
      <w:pPr>
        <w:jc w:val="both"/>
        <w:rPr>
          <w:rFonts w:cs="Arial"/>
          <w:spacing w:val="0"/>
          <w:lang w:eastAsia="zh-CN" w:bidi="th-TH"/>
        </w:rPr>
      </w:pPr>
    </w:p>
    <w:p w14:paraId="2CBDE50D" w14:textId="77777777" w:rsidR="00145384" w:rsidRPr="00C366F4" w:rsidRDefault="00145384" w:rsidP="00145384">
      <w:pPr>
        <w:jc w:val="both"/>
        <w:rPr>
          <w:rFonts w:cs="Arial"/>
          <w:spacing w:val="0"/>
        </w:rPr>
      </w:pPr>
      <w:r w:rsidRPr="00C366F4">
        <w:rPr>
          <w:rFonts w:cs="Arial"/>
          <w:spacing w:val="0"/>
          <w:lang w:eastAsia="zh-CN" w:bidi="th-TH"/>
        </w:rPr>
        <w:t>Within 28 days of the award of the Customer Contract, the Contractor must deliver to the Customer:</w:t>
      </w:r>
    </w:p>
    <w:p w14:paraId="0C08FC4B" w14:textId="77777777" w:rsidR="00145384" w:rsidRPr="00C366F4" w:rsidRDefault="00145384" w:rsidP="00145384">
      <w:pPr>
        <w:pStyle w:val="MELegal3"/>
        <w:numPr>
          <w:ilvl w:val="2"/>
          <w:numId w:val="54"/>
        </w:numPr>
        <w:jc w:val="both"/>
        <w:rPr>
          <w:rFonts w:ascii="Arial" w:hAnsi="Arial" w:cs="Arial"/>
          <w:sz w:val="24"/>
          <w:szCs w:val="24"/>
        </w:rPr>
      </w:pPr>
      <w:r w:rsidRPr="00C366F4">
        <w:rPr>
          <w:rFonts w:ascii="Arial" w:hAnsi="Arial" w:cs="Arial"/>
          <w:sz w:val="24"/>
          <w:szCs w:val="24"/>
        </w:rPr>
        <w:t>a PBA Trust Deed Poll duly executed by the Contractor prior to delivery; and</w:t>
      </w:r>
    </w:p>
    <w:p w14:paraId="37704C2F" w14:textId="77777777" w:rsidR="00BC6355" w:rsidRPr="00C366F4" w:rsidRDefault="00145384" w:rsidP="00BC6355">
      <w:pPr>
        <w:pStyle w:val="MELegal3"/>
        <w:numPr>
          <w:ilvl w:val="2"/>
          <w:numId w:val="54"/>
        </w:numPr>
        <w:jc w:val="both"/>
        <w:rPr>
          <w:rFonts w:ascii="Arial" w:hAnsi="Arial" w:cs="Arial"/>
          <w:sz w:val="24"/>
          <w:szCs w:val="24"/>
        </w:rPr>
      </w:pPr>
      <w:r w:rsidRPr="00C366F4">
        <w:rPr>
          <w:rFonts w:ascii="Arial" w:hAnsi="Arial" w:cs="Arial"/>
          <w:sz w:val="24"/>
          <w:szCs w:val="24"/>
        </w:rPr>
        <w:t>a PBA Agreement which complies with the PBA Trust Deed Poll, duly executed by the Contractor and the Bank,</w:t>
      </w:r>
      <w:r w:rsidR="00BC6355" w:rsidRPr="00C366F4">
        <w:rPr>
          <w:rFonts w:ascii="Arial" w:hAnsi="Arial" w:cs="Arial"/>
          <w:sz w:val="24"/>
          <w:szCs w:val="24"/>
        </w:rPr>
        <w:t xml:space="preserve"> in each case delivered unconditionally on the basis that the Customer may execute and date the documents; and</w:t>
      </w:r>
    </w:p>
    <w:p w14:paraId="1E115BF8" w14:textId="77777777" w:rsidR="00145384" w:rsidRPr="00C366F4" w:rsidRDefault="00145384" w:rsidP="00145384">
      <w:pPr>
        <w:pStyle w:val="MELegal3"/>
        <w:numPr>
          <w:ilvl w:val="2"/>
          <w:numId w:val="54"/>
        </w:numPr>
        <w:ind w:left="709" w:hanging="709"/>
        <w:jc w:val="both"/>
        <w:rPr>
          <w:rFonts w:ascii="Arial" w:hAnsi="Arial" w:cs="Arial"/>
          <w:sz w:val="24"/>
          <w:szCs w:val="24"/>
        </w:rPr>
      </w:pPr>
      <w:r w:rsidRPr="00C366F4">
        <w:rPr>
          <w:rFonts w:ascii="Arial" w:hAnsi="Arial" w:cs="Arial"/>
          <w:sz w:val="24"/>
          <w:szCs w:val="24"/>
        </w:rPr>
        <w:t>if the Contractor is subject to a registered security interest over all or substantially all of its assets (as identified under the "</w:t>
      </w:r>
      <w:r w:rsidRPr="00C366F4">
        <w:rPr>
          <w:rFonts w:ascii="Arial" w:hAnsi="Arial" w:cs="Arial"/>
          <w:i/>
          <w:sz w:val="24"/>
          <w:szCs w:val="24"/>
        </w:rPr>
        <w:t>Personal Property Securities Register</w:t>
      </w:r>
      <w:r w:rsidRPr="00C366F4">
        <w:rPr>
          <w:rFonts w:ascii="Arial" w:hAnsi="Arial" w:cs="Arial"/>
          <w:sz w:val="24"/>
          <w:szCs w:val="24"/>
        </w:rPr>
        <w:t xml:space="preserve">" maintained pursuant to the </w:t>
      </w:r>
      <w:r w:rsidRPr="00C366F4">
        <w:rPr>
          <w:rFonts w:ascii="Arial" w:hAnsi="Arial" w:cs="Arial"/>
          <w:i/>
          <w:sz w:val="24"/>
          <w:szCs w:val="24"/>
        </w:rPr>
        <w:t>Personal Property Securities Act 2009</w:t>
      </w:r>
      <w:r w:rsidRPr="00C366F4">
        <w:rPr>
          <w:rFonts w:ascii="Arial" w:hAnsi="Arial" w:cs="Arial"/>
          <w:sz w:val="24"/>
          <w:szCs w:val="24"/>
        </w:rPr>
        <w:t xml:space="preserve"> (Cth)), a duly executed deed of release or priority deed poll (in a form and substance acceptable to the Customer) pursuant to which the trust arrangements effected pursuant to the PBA Trust Deed Poll and the PBA Agreement are to be released from, or take priority over, any such security; and</w:t>
      </w:r>
    </w:p>
    <w:p w14:paraId="1B01F3FD" w14:textId="77777777" w:rsidR="00145384" w:rsidRPr="00C366F4" w:rsidRDefault="00145384" w:rsidP="00145384">
      <w:pPr>
        <w:pStyle w:val="MELegal3"/>
        <w:numPr>
          <w:ilvl w:val="2"/>
          <w:numId w:val="54"/>
        </w:numPr>
        <w:ind w:left="709" w:hanging="709"/>
        <w:jc w:val="both"/>
        <w:rPr>
          <w:rFonts w:ascii="Arial" w:hAnsi="Arial" w:cs="Arial"/>
          <w:sz w:val="24"/>
          <w:szCs w:val="24"/>
        </w:rPr>
      </w:pPr>
      <w:r w:rsidRPr="00C366F4">
        <w:rPr>
          <w:rFonts w:ascii="Arial" w:hAnsi="Arial" w:cs="Arial"/>
          <w:sz w:val="24"/>
          <w:szCs w:val="24"/>
        </w:rPr>
        <w:t>evidence to the satisfaction of the Customer that the Project Bank Account has been opened.</w:t>
      </w:r>
    </w:p>
    <w:p w14:paraId="34FA01E9" w14:textId="77777777" w:rsidR="00145384" w:rsidRPr="00C366F4" w:rsidRDefault="00145384" w:rsidP="00145384">
      <w:pPr>
        <w:jc w:val="both"/>
        <w:rPr>
          <w:rFonts w:cs="Arial"/>
          <w:spacing w:val="0"/>
          <w:lang w:eastAsia="zh-CN" w:bidi="th-TH"/>
        </w:rPr>
      </w:pPr>
      <w:r w:rsidRPr="00C366F4">
        <w:rPr>
          <w:rFonts w:cs="Arial"/>
          <w:spacing w:val="0"/>
          <w:lang w:eastAsia="zh-CN" w:bidi="th-TH"/>
        </w:rPr>
        <w:lastRenderedPageBreak/>
        <w:t xml:space="preserve">The Customer may withhold payment until such time as all of the above documents have been delivered to the Customer, but only where the withheld amount and the reasons for withholding payment have been indicated on the payment certificate issued by the Superintendent </w:t>
      </w:r>
      <w:r w:rsidRPr="00C366F4">
        <w:rPr>
          <w:rFonts w:cs="Arial"/>
          <w:spacing w:val="0"/>
        </w:rPr>
        <w:t>(or the Contractor's Representative if a Superintendent is not appointed under clause 31(a) of the General Conditions)</w:t>
      </w:r>
      <w:r w:rsidRPr="00C366F4">
        <w:rPr>
          <w:rFonts w:cs="Arial"/>
          <w:spacing w:val="0"/>
          <w:lang w:eastAsia="zh-CN" w:bidi="th-TH"/>
        </w:rPr>
        <w:t xml:space="preserve">. </w:t>
      </w:r>
    </w:p>
    <w:p w14:paraId="762808AE" w14:textId="77777777" w:rsidR="00145384" w:rsidRPr="00C366F4" w:rsidRDefault="00145384" w:rsidP="00145384">
      <w:pPr>
        <w:pStyle w:val="ScheduleHeading"/>
        <w:numPr>
          <w:ilvl w:val="0"/>
          <w:numId w:val="6"/>
        </w:numPr>
      </w:pPr>
      <w:r w:rsidRPr="00C366F4">
        <w:t>Notice of PBA trust – Subcontractors</w:t>
      </w:r>
    </w:p>
    <w:p w14:paraId="78E1EE86" w14:textId="77777777" w:rsidR="00145384" w:rsidRPr="00C366F4" w:rsidRDefault="00145384" w:rsidP="00145384">
      <w:pPr>
        <w:jc w:val="both"/>
        <w:rPr>
          <w:rFonts w:cs="Arial"/>
          <w:spacing w:val="0"/>
          <w:lang w:eastAsia="zh-CN" w:bidi="th-TH"/>
        </w:rPr>
      </w:pPr>
      <w:r w:rsidRPr="00C366F4">
        <w:rPr>
          <w:rFonts w:cs="Arial"/>
          <w:spacing w:val="0"/>
          <w:lang w:eastAsia="zh-CN" w:bidi="th-TH"/>
        </w:rPr>
        <w:t>Upon request by any Subcontractor, the Contractor must provide to that Subcontractor:</w:t>
      </w:r>
    </w:p>
    <w:p w14:paraId="0E887981" w14:textId="77777777" w:rsidR="00145384" w:rsidRPr="00C366F4" w:rsidRDefault="00145384" w:rsidP="00145384">
      <w:pPr>
        <w:pStyle w:val="MELegal3"/>
        <w:numPr>
          <w:ilvl w:val="2"/>
          <w:numId w:val="55"/>
        </w:numPr>
        <w:jc w:val="both"/>
        <w:rPr>
          <w:rFonts w:ascii="Arial" w:hAnsi="Arial" w:cs="Arial"/>
          <w:sz w:val="24"/>
          <w:szCs w:val="24"/>
        </w:rPr>
      </w:pPr>
      <w:r w:rsidRPr="00C366F4">
        <w:rPr>
          <w:rFonts w:ascii="Arial" w:hAnsi="Arial" w:cs="Arial"/>
          <w:sz w:val="24"/>
          <w:szCs w:val="24"/>
        </w:rPr>
        <w:t xml:space="preserve">a copy of the executed PBA Trust Deed Poll; and </w:t>
      </w:r>
    </w:p>
    <w:p w14:paraId="24A9EFDB" w14:textId="77777777" w:rsidR="00145384" w:rsidRPr="00C366F4" w:rsidRDefault="00145384" w:rsidP="00145384">
      <w:pPr>
        <w:pStyle w:val="MELegal3"/>
        <w:numPr>
          <w:ilvl w:val="2"/>
          <w:numId w:val="55"/>
        </w:numPr>
        <w:ind w:left="709" w:hanging="709"/>
        <w:jc w:val="both"/>
        <w:rPr>
          <w:rFonts w:ascii="Arial" w:hAnsi="Arial" w:cs="Arial"/>
        </w:rPr>
      </w:pPr>
      <w:r w:rsidRPr="00C366F4">
        <w:rPr>
          <w:rFonts w:ascii="Arial" w:hAnsi="Arial" w:cs="Arial"/>
          <w:sz w:val="24"/>
          <w:szCs w:val="24"/>
        </w:rPr>
        <w:t>a copy of the executed PBA Agreement which must include details of the relevant account number and name of the Project Bank Account</w:t>
      </w:r>
      <w:r w:rsidRPr="00C366F4">
        <w:rPr>
          <w:rFonts w:ascii="Arial" w:hAnsi="Arial" w:cs="Arial"/>
        </w:rPr>
        <w:t xml:space="preserve">. </w:t>
      </w:r>
    </w:p>
    <w:p w14:paraId="26635B8F" w14:textId="77777777" w:rsidR="00145384" w:rsidRPr="00C366F4" w:rsidRDefault="00145384" w:rsidP="00145384">
      <w:pPr>
        <w:pStyle w:val="ScheduleHeading"/>
        <w:numPr>
          <w:ilvl w:val="0"/>
          <w:numId w:val="6"/>
        </w:numPr>
      </w:pPr>
      <w:r w:rsidRPr="00C366F4">
        <w:t>Notice of PBA trust – right to participate</w:t>
      </w:r>
    </w:p>
    <w:p w14:paraId="4CBC3CDD" w14:textId="77777777" w:rsidR="00145384" w:rsidRPr="00C366F4" w:rsidRDefault="00145384" w:rsidP="00BC6355">
      <w:pPr>
        <w:rPr>
          <w:rFonts w:cs="Arial"/>
          <w:spacing w:val="0"/>
          <w:lang w:eastAsia="zh-CN" w:bidi="th-TH"/>
        </w:rPr>
      </w:pPr>
      <w:r w:rsidRPr="00C366F4">
        <w:rPr>
          <w:rFonts w:cs="Arial"/>
          <w:spacing w:val="0"/>
          <w:lang w:eastAsia="zh-CN" w:bidi="th-TH"/>
        </w:rPr>
        <w:t>Prior to any person being contracted by the Contractor to:</w:t>
      </w:r>
    </w:p>
    <w:p w14:paraId="6C77C1CD" w14:textId="77777777" w:rsidR="00145384" w:rsidRPr="00C366F4" w:rsidRDefault="00145384" w:rsidP="00BC6355">
      <w:pPr>
        <w:pStyle w:val="MELegal3"/>
        <w:numPr>
          <w:ilvl w:val="2"/>
          <w:numId w:val="56"/>
        </w:numPr>
        <w:rPr>
          <w:rFonts w:ascii="Arial" w:hAnsi="Arial" w:cs="Arial"/>
          <w:sz w:val="24"/>
          <w:szCs w:val="24"/>
        </w:rPr>
      </w:pPr>
      <w:r w:rsidRPr="00C366F4">
        <w:rPr>
          <w:rFonts w:ascii="Arial" w:hAnsi="Arial" w:cs="Arial"/>
          <w:sz w:val="24"/>
          <w:szCs w:val="24"/>
        </w:rPr>
        <w:t xml:space="preserve">undertake work or services; or </w:t>
      </w:r>
    </w:p>
    <w:p w14:paraId="4952B54E" w14:textId="77777777" w:rsidR="00145384" w:rsidRPr="00C366F4" w:rsidRDefault="00145384" w:rsidP="00BC6355">
      <w:pPr>
        <w:pStyle w:val="MELegal3"/>
        <w:numPr>
          <w:ilvl w:val="2"/>
          <w:numId w:val="56"/>
        </w:numPr>
        <w:ind w:left="709" w:hanging="709"/>
        <w:rPr>
          <w:rFonts w:ascii="Arial" w:hAnsi="Arial" w:cs="Arial"/>
          <w:sz w:val="24"/>
          <w:szCs w:val="24"/>
        </w:rPr>
      </w:pPr>
      <w:r w:rsidRPr="00C366F4">
        <w:rPr>
          <w:rFonts w:ascii="Arial" w:hAnsi="Arial" w:cs="Arial"/>
          <w:sz w:val="24"/>
          <w:szCs w:val="24"/>
        </w:rPr>
        <w:t>undertake work or services and supply goods or materials, in connection with the Works,</w:t>
      </w:r>
    </w:p>
    <w:p w14:paraId="05025778" w14:textId="77777777" w:rsidR="00145384" w:rsidRPr="00C366F4" w:rsidRDefault="00145384" w:rsidP="00BC6355">
      <w:pPr>
        <w:pStyle w:val="MELegal3"/>
        <w:numPr>
          <w:ilvl w:val="0"/>
          <w:numId w:val="0"/>
        </w:numPr>
        <w:rPr>
          <w:rFonts w:ascii="Arial" w:hAnsi="Arial" w:cs="Arial"/>
          <w:sz w:val="24"/>
          <w:szCs w:val="24"/>
        </w:rPr>
      </w:pPr>
      <w:r w:rsidRPr="00C366F4">
        <w:rPr>
          <w:rFonts w:ascii="Arial" w:hAnsi="Arial" w:cs="Arial"/>
          <w:sz w:val="24"/>
          <w:szCs w:val="24"/>
        </w:rPr>
        <w:t>where the total aggregate value of such work or services or supply of goods or materials in connection with the Works is less than $20,000 (GST inclusive); or</w:t>
      </w:r>
    </w:p>
    <w:p w14:paraId="12D0A247" w14:textId="52BDAFC5" w:rsidR="00145384" w:rsidRPr="00C366F4" w:rsidRDefault="00145384" w:rsidP="00BC6355">
      <w:pPr>
        <w:pStyle w:val="MELegal3"/>
        <w:numPr>
          <w:ilvl w:val="2"/>
          <w:numId w:val="56"/>
        </w:numPr>
        <w:ind w:left="709" w:hanging="709"/>
        <w:rPr>
          <w:rFonts w:ascii="Arial" w:hAnsi="Arial" w:cs="Arial"/>
          <w:sz w:val="24"/>
          <w:szCs w:val="24"/>
        </w:rPr>
      </w:pPr>
      <w:r w:rsidRPr="00C366F4">
        <w:rPr>
          <w:rFonts w:ascii="Arial" w:hAnsi="Arial" w:cs="Arial"/>
          <w:sz w:val="24"/>
          <w:szCs w:val="24"/>
        </w:rPr>
        <w:t>supply goods or materials without undertaking any design, fabrication, construction work or service of any kind in connection with the Works where the value of such goods or materials is $20,000 (GST inclusive) or more,</w:t>
      </w:r>
      <w:r w:rsidR="00BC6355" w:rsidRPr="00C366F4">
        <w:rPr>
          <w:rFonts w:ascii="Arial" w:hAnsi="Arial" w:cs="Arial"/>
          <w:sz w:val="24"/>
          <w:szCs w:val="24"/>
        </w:rPr>
        <w:t xml:space="preserve"> </w:t>
      </w:r>
      <w:r w:rsidRPr="00C366F4">
        <w:rPr>
          <w:rFonts w:ascii="Arial" w:hAnsi="Arial" w:cs="Arial"/>
          <w:sz w:val="24"/>
          <w:szCs w:val="24"/>
        </w:rPr>
        <w:t xml:space="preserve">the Contractor must provide reasonable written notice of the trust created and contemplated by the PBA Trust Deed Poll and PBA Agreement and of the rights that person has to participate in the same.  </w:t>
      </w:r>
    </w:p>
    <w:p w14:paraId="68EE3CBB" w14:textId="77777777" w:rsidR="00145384" w:rsidRPr="00C366F4" w:rsidRDefault="00145384" w:rsidP="00BC6355">
      <w:pPr>
        <w:pStyle w:val="MELegal3"/>
        <w:numPr>
          <w:ilvl w:val="0"/>
          <w:numId w:val="0"/>
        </w:numPr>
        <w:rPr>
          <w:rFonts w:ascii="Arial" w:hAnsi="Arial" w:cs="Arial"/>
        </w:rPr>
      </w:pPr>
      <w:r w:rsidRPr="00C366F4">
        <w:rPr>
          <w:rFonts w:ascii="Arial" w:hAnsi="Arial" w:cs="Arial"/>
          <w:sz w:val="24"/>
          <w:szCs w:val="24"/>
        </w:rPr>
        <w:t xml:space="preserve">The Contractor must notify all potential Subcontractors that they are bidding for a PBA Project and direct them to the PBA information available on </w:t>
      </w:r>
      <w:bookmarkStart w:id="73" w:name="_Hlk155175581"/>
      <w:r w:rsidRPr="00C366F4">
        <w:rPr>
          <w:rFonts w:ascii="Calibri" w:hAnsi="Calibri" w:cs="Calibri"/>
          <w:sz w:val="24"/>
          <w:szCs w:val="24"/>
        </w:rPr>
        <w:fldChar w:fldCharType="begin"/>
      </w:r>
      <w:r w:rsidRPr="00C366F4">
        <w:rPr>
          <w:rFonts w:ascii="Calibri" w:hAnsi="Calibri" w:cs="Calibri"/>
          <w:sz w:val="24"/>
          <w:szCs w:val="24"/>
        </w:rPr>
        <w:instrText>HYPERLINK "https://www.hss.health.wa.gov.au/Our-Services/Procurement-and-Supply/Supplier-forms-and-guides"</w:instrText>
      </w:r>
      <w:r w:rsidRPr="00C366F4">
        <w:rPr>
          <w:rFonts w:ascii="Calibri" w:hAnsi="Calibri" w:cs="Calibri"/>
          <w:sz w:val="24"/>
          <w:szCs w:val="24"/>
        </w:rPr>
      </w:r>
      <w:r w:rsidRPr="00C366F4">
        <w:rPr>
          <w:rFonts w:ascii="Calibri" w:hAnsi="Calibri" w:cs="Calibri"/>
          <w:sz w:val="24"/>
          <w:szCs w:val="24"/>
        </w:rPr>
        <w:fldChar w:fldCharType="separate"/>
      </w:r>
      <w:r w:rsidRPr="00C366F4">
        <w:rPr>
          <w:rStyle w:val="Hyperlink"/>
          <w:rFonts w:ascii="Calibri" w:hAnsi="Calibri" w:cs="Calibri"/>
          <w:sz w:val="24"/>
          <w:szCs w:val="24"/>
        </w:rPr>
        <w:t>Health Support Services website</w:t>
      </w:r>
      <w:r w:rsidRPr="00C366F4">
        <w:rPr>
          <w:rFonts w:ascii="Calibri" w:hAnsi="Calibri" w:cs="Calibri"/>
          <w:sz w:val="24"/>
          <w:szCs w:val="24"/>
        </w:rPr>
        <w:fldChar w:fldCharType="end"/>
      </w:r>
      <w:bookmarkEnd w:id="73"/>
      <w:r w:rsidRPr="00C366F4">
        <w:rPr>
          <w:rFonts w:ascii="Arial" w:hAnsi="Arial" w:cs="Arial"/>
        </w:rPr>
        <w:t>.</w:t>
      </w:r>
    </w:p>
    <w:p w14:paraId="169CC1F4" w14:textId="77777777" w:rsidR="00145384" w:rsidRPr="00C366F4" w:rsidRDefault="00145384" w:rsidP="00145384">
      <w:pPr>
        <w:pStyle w:val="ScheduleHeading"/>
        <w:numPr>
          <w:ilvl w:val="0"/>
          <w:numId w:val="6"/>
        </w:numPr>
      </w:pPr>
      <w:r w:rsidRPr="00C366F4">
        <w:t>PBA trust – contracted value increases</w:t>
      </w:r>
    </w:p>
    <w:p w14:paraId="16C97653" w14:textId="77777777" w:rsidR="00145384" w:rsidRPr="00C366F4" w:rsidRDefault="00145384" w:rsidP="00145384">
      <w:pPr>
        <w:pStyle w:val="BodyText"/>
        <w:ind w:left="0"/>
        <w:rPr>
          <w:rFonts w:cs="Arial"/>
        </w:rPr>
      </w:pPr>
      <w:r w:rsidRPr="00C366F4">
        <w:rPr>
          <w:rFonts w:cs="Arial"/>
        </w:rPr>
        <w:t>If a person that is contracted by the Contractor in relation to part of the Works is not a Subcontractor because the agreed total aggregate value of the 'work or services' or 'work or services and supply of goods or materials' by that person is less than $20,000 (GST inclusive), then on and from the point in time that value threshold is equalled or exceeded:</w:t>
      </w:r>
    </w:p>
    <w:p w14:paraId="49CD08F9" w14:textId="77777777" w:rsidR="00145384" w:rsidRPr="00C366F4" w:rsidRDefault="00145384" w:rsidP="00145384">
      <w:pPr>
        <w:pStyle w:val="MELegal3"/>
        <w:numPr>
          <w:ilvl w:val="2"/>
          <w:numId w:val="61"/>
        </w:numPr>
        <w:jc w:val="both"/>
        <w:rPr>
          <w:rFonts w:cs="Arial"/>
          <w:sz w:val="24"/>
          <w:szCs w:val="24"/>
        </w:rPr>
      </w:pPr>
      <w:r w:rsidRPr="00C366F4">
        <w:rPr>
          <w:rFonts w:ascii="Arial" w:hAnsi="Arial" w:cs="Arial"/>
          <w:sz w:val="24"/>
          <w:szCs w:val="24"/>
        </w:rPr>
        <w:t>such person will be a Subcontractor for the purposes of this Contract; and</w:t>
      </w:r>
    </w:p>
    <w:p w14:paraId="59DE027C" w14:textId="77777777" w:rsidR="00145384" w:rsidRPr="00C366F4" w:rsidRDefault="00145384" w:rsidP="00145384">
      <w:pPr>
        <w:pStyle w:val="MELegal3"/>
        <w:numPr>
          <w:ilvl w:val="2"/>
          <w:numId w:val="61"/>
        </w:numPr>
        <w:jc w:val="both"/>
        <w:rPr>
          <w:rFonts w:cs="Arial"/>
          <w:sz w:val="24"/>
          <w:szCs w:val="24"/>
        </w:rPr>
      </w:pPr>
      <w:r w:rsidRPr="00C366F4">
        <w:rPr>
          <w:rFonts w:ascii="Arial" w:hAnsi="Arial" w:cs="Arial"/>
          <w:sz w:val="24"/>
          <w:szCs w:val="24"/>
        </w:rPr>
        <w:t xml:space="preserve">the Contractor must, in the following Payment Report, notify the Customer that such person has become a Subcontractor.  </w:t>
      </w:r>
    </w:p>
    <w:p w14:paraId="35123A92" w14:textId="77777777" w:rsidR="00145384" w:rsidRPr="00C366F4" w:rsidRDefault="00145384" w:rsidP="00145384">
      <w:pPr>
        <w:pStyle w:val="BodyText"/>
        <w:ind w:left="0"/>
        <w:rPr>
          <w:rFonts w:cs="Arial"/>
        </w:rPr>
      </w:pPr>
      <w:r w:rsidRPr="00C366F4">
        <w:rPr>
          <w:rFonts w:cs="Arial"/>
        </w:rPr>
        <w:t xml:space="preserve">To avoid doubt, the requirement of the Contractor to allocate and pay retentions into the Project Bank Account is not retrospective, and will only apply once that person becomes a 'Subcontractor' and from the time that value threshold is equalled or exceeded.  </w:t>
      </w:r>
    </w:p>
    <w:p w14:paraId="175DBF9E" w14:textId="77777777" w:rsidR="00145384" w:rsidRPr="00C366F4" w:rsidRDefault="00145384" w:rsidP="00145384">
      <w:pPr>
        <w:pStyle w:val="ScheduleHeading"/>
        <w:numPr>
          <w:ilvl w:val="0"/>
          <w:numId w:val="6"/>
        </w:numPr>
      </w:pPr>
      <w:r w:rsidRPr="00C366F4">
        <w:t>Opt-in Subcontractor</w:t>
      </w:r>
    </w:p>
    <w:p w14:paraId="028CDC4E" w14:textId="77777777" w:rsidR="00145384" w:rsidRPr="00C366F4" w:rsidRDefault="00145384" w:rsidP="00145384">
      <w:pPr>
        <w:jc w:val="both"/>
        <w:rPr>
          <w:rFonts w:cs="Arial"/>
          <w:spacing w:val="0"/>
          <w:lang w:eastAsia="zh-CN" w:bidi="th-TH"/>
        </w:rPr>
      </w:pPr>
      <w:r w:rsidRPr="00C366F4">
        <w:rPr>
          <w:rFonts w:cs="Arial"/>
          <w:spacing w:val="0"/>
          <w:lang w:eastAsia="zh-CN" w:bidi="th-TH"/>
        </w:rPr>
        <w:t>The Contractor will ensure that:</w:t>
      </w:r>
    </w:p>
    <w:p w14:paraId="70EC4FE2" w14:textId="77777777" w:rsidR="00145384" w:rsidRPr="00C366F4" w:rsidRDefault="00145384" w:rsidP="00145384">
      <w:pPr>
        <w:pStyle w:val="MELegal3"/>
        <w:numPr>
          <w:ilvl w:val="2"/>
          <w:numId w:val="57"/>
        </w:numPr>
        <w:jc w:val="both"/>
        <w:rPr>
          <w:rFonts w:ascii="Arial" w:hAnsi="Arial" w:cs="Arial"/>
          <w:sz w:val="24"/>
          <w:szCs w:val="24"/>
        </w:rPr>
      </w:pPr>
      <w:r w:rsidRPr="00C366F4">
        <w:rPr>
          <w:rFonts w:ascii="Arial" w:hAnsi="Arial" w:cs="Arial"/>
          <w:sz w:val="24"/>
          <w:szCs w:val="24"/>
        </w:rPr>
        <w:t>any Opt-in Subcontractor is promptly provided with the form of an Opt-In Notice (which must be within seven calendar days of the Opt-In Subcontractor expressly stating to the Contractor that they wish to participate in the trust created by the PBA Trust Deed Poll); and</w:t>
      </w:r>
    </w:p>
    <w:p w14:paraId="34C1901C" w14:textId="77777777" w:rsidR="00145384" w:rsidRPr="00C366F4" w:rsidRDefault="00145384" w:rsidP="00145384">
      <w:pPr>
        <w:pStyle w:val="MELegal3"/>
        <w:numPr>
          <w:ilvl w:val="2"/>
          <w:numId w:val="57"/>
        </w:numPr>
        <w:ind w:left="709" w:hanging="709"/>
        <w:jc w:val="both"/>
        <w:rPr>
          <w:rFonts w:ascii="Arial" w:hAnsi="Arial" w:cs="Arial"/>
          <w:sz w:val="24"/>
          <w:szCs w:val="24"/>
        </w:rPr>
      </w:pPr>
      <w:r w:rsidRPr="00C366F4">
        <w:rPr>
          <w:rFonts w:ascii="Arial" w:hAnsi="Arial" w:cs="Arial"/>
          <w:sz w:val="24"/>
          <w:szCs w:val="24"/>
        </w:rPr>
        <w:lastRenderedPageBreak/>
        <w:t>copies of all duly signed Opt-in Notices received by it are forthwith supplied to the Customer.</w:t>
      </w:r>
    </w:p>
    <w:p w14:paraId="00C24816" w14:textId="77777777" w:rsidR="00145384" w:rsidRPr="00C366F4" w:rsidRDefault="00145384" w:rsidP="00145384">
      <w:pPr>
        <w:jc w:val="both"/>
        <w:rPr>
          <w:rFonts w:cs="Arial"/>
          <w:spacing w:val="0"/>
        </w:rPr>
      </w:pPr>
      <w:r w:rsidRPr="00C366F4">
        <w:rPr>
          <w:rFonts w:cs="Arial"/>
          <w:spacing w:val="0"/>
          <w:lang w:eastAsia="zh-CN" w:bidi="th-TH"/>
        </w:rPr>
        <w:t>Upon the supply of a duly signed Opt-in Notice to the Contractor, the Opt-in Subcontractor that has signed that notice will be deemed a Subcontractor (on and from that point) for all purposes of the Customer Contract and shall be paid via the Project Bank Account pursuant to the operation of the PBA Trust Deed Poll.</w:t>
      </w:r>
    </w:p>
    <w:p w14:paraId="3854132A" w14:textId="77777777" w:rsidR="00145384" w:rsidRPr="00C366F4" w:rsidRDefault="00145384" w:rsidP="00145384">
      <w:pPr>
        <w:pStyle w:val="ScheduleHeading"/>
        <w:numPr>
          <w:ilvl w:val="0"/>
          <w:numId w:val="6"/>
        </w:numPr>
      </w:pPr>
      <w:r w:rsidRPr="00C366F4">
        <w:t xml:space="preserve">Payment Claims </w:t>
      </w:r>
    </w:p>
    <w:p w14:paraId="0C6FFB51" w14:textId="77777777" w:rsidR="00145384" w:rsidRPr="00C366F4" w:rsidRDefault="00145384" w:rsidP="00145384">
      <w:pPr>
        <w:pStyle w:val="Custom"/>
        <w:numPr>
          <w:ilvl w:val="1"/>
          <w:numId w:val="5"/>
        </w:numPr>
        <w:tabs>
          <w:tab w:val="clear" w:pos="1753"/>
          <w:tab w:val="num" w:pos="1080"/>
        </w:tabs>
        <w:spacing w:before="0"/>
        <w:ind w:left="792" w:hanging="432"/>
        <w:rPr>
          <w:sz w:val="24"/>
          <w:szCs w:val="24"/>
        </w:rPr>
      </w:pPr>
      <w:bookmarkStart w:id="74" w:name="_Ref152143699"/>
      <w:r w:rsidRPr="00C366F4">
        <w:rPr>
          <w:sz w:val="24"/>
          <w:szCs w:val="24"/>
        </w:rPr>
        <w:t>On the last day of each calendar month commencing from the month in which the Works were first carried out, the Contractor may issue a progress claim for payment to the Superintendent (or to the Contractor's Representative if a Superintendent is not appointed under clause 31(a) of the General Conditions).  Each progress claim must comply with any requirements for payment claims prescribed in the Customer Contract Details and must also:</w:t>
      </w:r>
      <w:bookmarkEnd w:id="74"/>
    </w:p>
    <w:p w14:paraId="3F091530" w14:textId="77777777" w:rsidR="00145384" w:rsidRPr="00C366F4" w:rsidRDefault="00145384" w:rsidP="00145384">
      <w:pPr>
        <w:pStyle w:val="Style1"/>
        <w:ind w:hanging="567"/>
        <w:rPr>
          <w:spacing w:val="0"/>
          <w:sz w:val="24"/>
          <w:szCs w:val="24"/>
        </w:rPr>
      </w:pPr>
      <w:bookmarkStart w:id="75" w:name="_Ref152143701"/>
      <w:r w:rsidRPr="00C366F4">
        <w:rPr>
          <w:spacing w:val="0"/>
          <w:sz w:val="24"/>
          <w:szCs w:val="24"/>
        </w:rPr>
        <w:t>state the percentage of the Works completed by the Contractor;</w:t>
      </w:r>
      <w:bookmarkEnd w:id="75"/>
    </w:p>
    <w:p w14:paraId="5A7EA635" w14:textId="3C1FDAD8" w:rsidR="00145384" w:rsidRPr="00C366F4" w:rsidRDefault="00145384" w:rsidP="00145384">
      <w:pPr>
        <w:pStyle w:val="Style1"/>
        <w:ind w:hanging="567"/>
        <w:rPr>
          <w:spacing w:val="0"/>
          <w:sz w:val="24"/>
          <w:szCs w:val="24"/>
        </w:rPr>
      </w:pPr>
      <w:r w:rsidRPr="00C366F4">
        <w:rPr>
          <w:spacing w:val="0"/>
          <w:sz w:val="24"/>
          <w:szCs w:val="24"/>
        </w:rPr>
        <w:t xml:space="preserve">state the value of the Works carried out by the Contractor in the performance of the Customer Contract to that time, which is to be calculated by applying the percentage under clause </w:t>
      </w:r>
      <w:r w:rsidRPr="00C366F4">
        <w:rPr>
          <w:spacing w:val="0"/>
          <w:sz w:val="24"/>
          <w:szCs w:val="24"/>
        </w:rPr>
        <w:fldChar w:fldCharType="begin"/>
      </w:r>
      <w:r w:rsidRPr="00C366F4">
        <w:rPr>
          <w:spacing w:val="0"/>
          <w:sz w:val="24"/>
          <w:szCs w:val="24"/>
        </w:rPr>
        <w:instrText xml:space="preserve"> REF _Ref152143699 \r \h </w:instrText>
      </w:r>
      <w:r w:rsidR="00BC6355" w:rsidRPr="00C366F4">
        <w:rPr>
          <w:spacing w:val="0"/>
          <w:sz w:val="24"/>
          <w:szCs w:val="24"/>
        </w:rPr>
        <w:instrText xml:space="preserve"> \* MERGEFORMAT </w:instrText>
      </w:r>
      <w:r w:rsidRPr="00C366F4">
        <w:rPr>
          <w:spacing w:val="0"/>
          <w:sz w:val="24"/>
          <w:szCs w:val="24"/>
        </w:rPr>
      </w:r>
      <w:r w:rsidRPr="00C366F4">
        <w:rPr>
          <w:spacing w:val="0"/>
          <w:sz w:val="24"/>
          <w:szCs w:val="24"/>
        </w:rPr>
        <w:fldChar w:fldCharType="separate"/>
      </w:r>
      <w:r w:rsidRPr="00C366F4">
        <w:rPr>
          <w:spacing w:val="0"/>
          <w:sz w:val="24"/>
          <w:szCs w:val="24"/>
        </w:rPr>
        <w:t>8.1</w:t>
      </w:r>
      <w:r w:rsidRPr="00C366F4">
        <w:rPr>
          <w:spacing w:val="0"/>
          <w:sz w:val="24"/>
          <w:szCs w:val="24"/>
        </w:rPr>
        <w:fldChar w:fldCharType="end"/>
      </w:r>
      <w:r w:rsidRPr="00C366F4">
        <w:rPr>
          <w:spacing w:val="0"/>
          <w:sz w:val="24"/>
          <w:szCs w:val="24"/>
        </w:rPr>
        <w:fldChar w:fldCharType="begin"/>
      </w:r>
      <w:r w:rsidRPr="00C366F4">
        <w:rPr>
          <w:spacing w:val="0"/>
          <w:sz w:val="24"/>
          <w:szCs w:val="24"/>
        </w:rPr>
        <w:instrText xml:space="preserve"> REF _Ref152143701 \r \h </w:instrText>
      </w:r>
      <w:r w:rsidR="00BC6355" w:rsidRPr="00C366F4">
        <w:rPr>
          <w:spacing w:val="0"/>
          <w:sz w:val="24"/>
          <w:szCs w:val="24"/>
        </w:rPr>
        <w:instrText xml:space="preserve"> \* MERGEFORMAT </w:instrText>
      </w:r>
      <w:r w:rsidRPr="00C366F4">
        <w:rPr>
          <w:spacing w:val="0"/>
          <w:sz w:val="24"/>
          <w:szCs w:val="24"/>
        </w:rPr>
      </w:r>
      <w:r w:rsidRPr="00C366F4">
        <w:rPr>
          <w:spacing w:val="0"/>
          <w:sz w:val="24"/>
          <w:szCs w:val="24"/>
        </w:rPr>
        <w:fldChar w:fldCharType="separate"/>
      </w:r>
      <w:r w:rsidRPr="00C366F4">
        <w:rPr>
          <w:spacing w:val="0"/>
          <w:sz w:val="24"/>
          <w:szCs w:val="24"/>
        </w:rPr>
        <w:t>(a)</w:t>
      </w:r>
      <w:r w:rsidRPr="00C366F4">
        <w:rPr>
          <w:spacing w:val="0"/>
          <w:sz w:val="24"/>
          <w:szCs w:val="24"/>
        </w:rPr>
        <w:fldChar w:fldCharType="end"/>
      </w:r>
      <w:r w:rsidRPr="00C366F4">
        <w:rPr>
          <w:spacing w:val="0"/>
          <w:sz w:val="24"/>
          <w:szCs w:val="24"/>
        </w:rPr>
        <w:t xml:space="preserve"> </w:t>
      </w:r>
      <w:bookmarkStart w:id="76" w:name="_Hlk152068159"/>
      <w:r w:rsidRPr="00C366F4">
        <w:rPr>
          <w:spacing w:val="0"/>
          <w:sz w:val="24"/>
          <w:szCs w:val="24"/>
        </w:rPr>
        <w:t xml:space="preserve">of this Schedule 4 </w:t>
      </w:r>
      <w:bookmarkEnd w:id="76"/>
      <w:r w:rsidRPr="00C366F4">
        <w:rPr>
          <w:spacing w:val="0"/>
          <w:sz w:val="24"/>
          <w:szCs w:val="24"/>
        </w:rPr>
        <w:t>to the Price;</w:t>
      </w:r>
    </w:p>
    <w:p w14:paraId="47BB1BF1" w14:textId="77777777" w:rsidR="00145384" w:rsidRPr="00C366F4" w:rsidRDefault="00145384" w:rsidP="00145384">
      <w:pPr>
        <w:pStyle w:val="Style1"/>
        <w:ind w:hanging="567"/>
        <w:rPr>
          <w:spacing w:val="0"/>
          <w:sz w:val="24"/>
          <w:szCs w:val="24"/>
        </w:rPr>
      </w:pPr>
      <w:r w:rsidRPr="00C366F4">
        <w:rPr>
          <w:spacing w:val="0"/>
          <w:sz w:val="24"/>
          <w:szCs w:val="24"/>
        </w:rPr>
        <w:t xml:space="preserve">indicate the amount of the progress payment that the Contractor claims is payable by the Customer; </w:t>
      </w:r>
    </w:p>
    <w:p w14:paraId="702BBA79" w14:textId="77777777" w:rsidR="00145384" w:rsidRPr="00C366F4" w:rsidRDefault="00145384" w:rsidP="00145384">
      <w:pPr>
        <w:pStyle w:val="Style1"/>
        <w:ind w:hanging="567"/>
        <w:rPr>
          <w:spacing w:val="0"/>
          <w:sz w:val="24"/>
          <w:szCs w:val="24"/>
        </w:rPr>
      </w:pPr>
      <w:r w:rsidRPr="00C366F4">
        <w:rPr>
          <w:spacing w:val="0"/>
          <w:sz w:val="24"/>
          <w:szCs w:val="24"/>
        </w:rPr>
        <w:t>identify the items and quantities of the Works, to which the progress payment relates; and</w:t>
      </w:r>
    </w:p>
    <w:p w14:paraId="589DB090" w14:textId="77777777" w:rsidR="00145384" w:rsidRPr="00C366F4" w:rsidRDefault="00145384" w:rsidP="00145384">
      <w:pPr>
        <w:pStyle w:val="Style1"/>
        <w:ind w:hanging="567"/>
        <w:rPr>
          <w:spacing w:val="0"/>
          <w:sz w:val="24"/>
          <w:szCs w:val="24"/>
        </w:rPr>
      </w:pPr>
      <w:r w:rsidRPr="00C366F4">
        <w:rPr>
          <w:spacing w:val="0"/>
          <w:sz w:val="24"/>
          <w:szCs w:val="24"/>
        </w:rPr>
        <w:t xml:space="preserve">expressly state that "This is a Payment Claim made under the </w:t>
      </w:r>
      <w:r w:rsidRPr="00C366F4">
        <w:rPr>
          <w:i/>
          <w:iCs/>
          <w:spacing w:val="0"/>
          <w:sz w:val="24"/>
          <w:szCs w:val="24"/>
        </w:rPr>
        <w:t>Building and Construction Industry (Security of Payment) Act 2021</w:t>
      </w:r>
      <w:r w:rsidRPr="00C366F4">
        <w:rPr>
          <w:spacing w:val="0"/>
          <w:sz w:val="24"/>
          <w:szCs w:val="24"/>
        </w:rPr>
        <w:t xml:space="preserve"> (WA); </w:t>
      </w:r>
    </w:p>
    <w:p w14:paraId="348B60DA" w14:textId="77777777" w:rsidR="00145384" w:rsidRPr="00C366F4" w:rsidRDefault="00145384" w:rsidP="00145384">
      <w:pPr>
        <w:pStyle w:val="Custom"/>
        <w:numPr>
          <w:ilvl w:val="1"/>
          <w:numId w:val="5"/>
        </w:numPr>
        <w:tabs>
          <w:tab w:val="clear" w:pos="1753"/>
          <w:tab w:val="num" w:pos="1080"/>
        </w:tabs>
        <w:spacing w:before="0"/>
        <w:ind w:left="792" w:hanging="432"/>
        <w:rPr>
          <w:sz w:val="24"/>
          <w:szCs w:val="24"/>
        </w:rPr>
      </w:pPr>
      <w:r w:rsidRPr="00C366F4">
        <w:rPr>
          <w:sz w:val="24"/>
          <w:szCs w:val="24"/>
        </w:rPr>
        <w:t>A claim for payment under clause 8 of this Schedule 4 delivered by the Contractor to the Superintendent (or to the Customer’s Representative if a Superintendent is not appointed under clause 31), shall be deemed to be given by the Contractor to the Customer for the purposes of the</w:t>
      </w:r>
      <w:r w:rsidRPr="00C366F4">
        <w:rPr>
          <w:i/>
          <w:sz w:val="24"/>
          <w:szCs w:val="24"/>
        </w:rPr>
        <w:t xml:space="preserve"> Building and Construction Industry (Security of Payment) Act 2021 </w:t>
      </w:r>
      <w:r w:rsidRPr="00C366F4">
        <w:rPr>
          <w:sz w:val="24"/>
          <w:szCs w:val="24"/>
        </w:rPr>
        <w:t xml:space="preserve">(WA). </w:t>
      </w:r>
    </w:p>
    <w:p w14:paraId="620F4B2F" w14:textId="77777777" w:rsidR="00145384" w:rsidRPr="00C366F4" w:rsidRDefault="00145384" w:rsidP="00145384">
      <w:pPr>
        <w:pStyle w:val="Custom"/>
        <w:numPr>
          <w:ilvl w:val="1"/>
          <w:numId w:val="5"/>
        </w:numPr>
        <w:tabs>
          <w:tab w:val="clear" w:pos="1753"/>
          <w:tab w:val="num" w:pos="1080"/>
        </w:tabs>
        <w:spacing w:before="0"/>
        <w:ind w:left="792" w:hanging="432"/>
        <w:rPr>
          <w:sz w:val="24"/>
          <w:szCs w:val="24"/>
        </w:rPr>
      </w:pPr>
      <w:r w:rsidRPr="00C366F4">
        <w:rPr>
          <w:sz w:val="24"/>
          <w:szCs w:val="24"/>
        </w:rPr>
        <w:t xml:space="preserve">After Practical Completion of the Works has been certified, the Contractor may issue a progress claim under clause 8 of this Schedule 4 for the total Price for the Works. </w:t>
      </w:r>
    </w:p>
    <w:p w14:paraId="7FC4288E" w14:textId="77777777" w:rsidR="00145384" w:rsidRPr="00C366F4" w:rsidRDefault="00145384" w:rsidP="00145384">
      <w:pPr>
        <w:pStyle w:val="Custom"/>
        <w:numPr>
          <w:ilvl w:val="1"/>
          <w:numId w:val="5"/>
        </w:numPr>
        <w:tabs>
          <w:tab w:val="clear" w:pos="1753"/>
          <w:tab w:val="num" w:pos="1080"/>
        </w:tabs>
        <w:spacing w:before="0"/>
        <w:ind w:left="792" w:hanging="432"/>
      </w:pPr>
      <w:r w:rsidRPr="00C366F4">
        <w:rPr>
          <w:rStyle w:val="CustomChar"/>
          <w:sz w:val="24"/>
          <w:szCs w:val="24"/>
        </w:rPr>
        <w:t>The Contractor must not submit a claim for payment after the later of 6 months after all the Works under the Customer Contract are completed and 28 days after the expiry of the last Defects Liability Period</w:t>
      </w:r>
      <w:r w:rsidRPr="00C366F4">
        <w:t xml:space="preserve">. </w:t>
      </w:r>
    </w:p>
    <w:p w14:paraId="2354D1AA" w14:textId="77777777" w:rsidR="00145384" w:rsidRPr="00C366F4" w:rsidRDefault="00145384" w:rsidP="00145384">
      <w:pPr>
        <w:pStyle w:val="ScheduleHeading"/>
        <w:numPr>
          <w:ilvl w:val="0"/>
          <w:numId w:val="6"/>
        </w:numPr>
      </w:pPr>
      <w:bookmarkStart w:id="77" w:name="_Ref140237532"/>
      <w:r w:rsidRPr="00C366F4">
        <w:t>Payment Certificate</w:t>
      </w:r>
      <w:bookmarkEnd w:id="77"/>
    </w:p>
    <w:p w14:paraId="07FC26D3" w14:textId="77777777" w:rsidR="00145384" w:rsidRPr="00C366F4" w:rsidRDefault="00145384" w:rsidP="00145384">
      <w:pPr>
        <w:pStyle w:val="Custom"/>
        <w:numPr>
          <w:ilvl w:val="1"/>
          <w:numId w:val="5"/>
        </w:numPr>
        <w:tabs>
          <w:tab w:val="clear" w:pos="1753"/>
          <w:tab w:val="num" w:pos="1080"/>
        </w:tabs>
        <w:spacing w:before="0"/>
        <w:ind w:left="792" w:hanging="432"/>
        <w:rPr>
          <w:sz w:val="24"/>
          <w:szCs w:val="24"/>
        </w:rPr>
      </w:pPr>
      <w:bookmarkStart w:id="78" w:name="_Ref140237534"/>
      <w:r w:rsidRPr="00C366F4">
        <w:rPr>
          <w:sz w:val="24"/>
          <w:szCs w:val="24"/>
        </w:rPr>
        <w:t>Within 10 days after a progress claim is given, the Superintendent (or the Customer's Representative if a Superintendent has not been appointed under clause 31(a) of the General Conditions) must issue to the Customer and the Contractor a payment certificate which:</w:t>
      </w:r>
      <w:bookmarkEnd w:id="78"/>
    </w:p>
    <w:p w14:paraId="6F6A2BBD" w14:textId="77777777" w:rsidR="00145384" w:rsidRPr="00C366F4" w:rsidRDefault="00145384" w:rsidP="00145384">
      <w:pPr>
        <w:pStyle w:val="Style1"/>
        <w:numPr>
          <w:ilvl w:val="2"/>
          <w:numId w:val="66"/>
        </w:numPr>
        <w:ind w:left="680" w:firstLine="170"/>
        <w:rPr>
          <w:spacing w:val="0"/>
          <w:sz w:val="24"/>
          <w:szCs w:val="24"/>
        </w:rPr>
      </w:pPr>
      <w:r w:rsidRPr="00C366F4">
        <w:rPr>
          <w:spacing w:val="0"/>
          <w:sz w:val="24"/>
          <w:szCs w:val="24"/>
        </w:rPr>
        <w:t>identifies the progress claim to which it relates;</w:t>
      </w:r>
    </w:p>
    <w:p w14:paraId="571CEF9D" w14:textId="77777777" w:rsidR="00145384" w:rsidRPr="00C366F4" w:rsidRDefault="00145384" w:rsidP="00145384">
      <w:pPr>
        <w:pStyle w:val="Style1"/>
        <w:ind w:hanging="567"/>
        <w:rPr>
          <w:spacing w:val="0"/>
          <w:sz w:val="24"/>
          <w:szCs w:val="24"/>
        </w:rPr>
      </w:pPr>
      <w:bookmarkStart w:id="79" w:name="_Ref152143791"/>
      <w:r w:rsidRPr="00C366F4">
        <w:rPr>
          <w:spacing w:val="0"/>
          <w:sz w:val="24"/>
          <w:szCs w:val="24"/>
        </w:rPr>
        <w:t>states the percentage of Works which, in the opinion of the Superintendent (or the Customer's Representative as applicable), has been completed by the Contractor;</w:t>
      </w:r>
      <w:bookmarkEnd w:id="79"/>
      <w:r w:rsidRPr="00C366F4">
        <w:rPr>
          <w:spacing w:val="0"/>
          <w:sz w:val="24"/>
          <w:szCs w:val="24"/>
        </w:rPr>
        <w:t xml:space="preserve">  </w:t>
      </w:r>
    </w:p>
    <w:p w14:paraId="0C2140EA" w14:textId="77777777" w:rsidR="00145384" w:rsidRPr="00C366F4" w:rsidRDefault="00145384" w:rsidP="00145384">
      <w:pPr>
        <w:pStyle w:val="Style1"/>
        <w:ind w:hanging="567"/>
        <w:rPr>
          <w:spacing w:val="0"/>
          <w:sz w:val="24"/>
          <w:szCs w:val="24"/>
        </w:rPr>
      </w:pPr>
      <w:r w:rsidRPr="00C366F4">
        <w:rPr>
          <w:spacing w:val="0"/>
          <w:sz w:val="24"/>
          <w:szCs w:val="24"/>
        </w:rPr>
        <w:t xml:space="preserve">state the value of the Works carried out by the Contractor in the performance of the Customer Contract to that time, which is to be calculated by applying the percentage under clause </w:t>
      </w:r>
      <w:r w:rsidRPr="00C366F4">
        <w:rPr>
          <w:spacing w:val="0"/>
          <w:sz w:val="24"/>
          <w:szCs w:val="24"/>
        </w:rPr>
        <w:fldChar w:fldCharType="begin"/>
      </w:r>
      <w:r w:rsidRPr="00C366F4">
        <w:rPr>
          <w:spacing w:val="0"/>
          <w:sz w:val="24"/>
          <w:szCs w:val="24"/>
        </w:rPr>
        <w:instrText xml:space="preserve"> REF _Ref140237534 \r \h  \* MERGEFORMAT </w:instrText>
      </w:r>
      <w:r w:rsidRPr="00C366F4">
        <w:rPr>
          <w:spacing w:val="0"/>
          <w:sz w:val="24"/>
          <w:szCs w:val="24"/>
        </w:rPr>
      </w:r>
      <w:r w:rsidRPr="00C366F4">
        <w:rPr>
          <w:spacing w:val="0"/>
          <w:sz w:val="24"/>
          <w:szCs w:val="24"/>
        </w:rPr>
        <w:fldChar w:fldCharType="separate"/>
      </w:r>
      <w:r w:rsidRPr="00C366F4">
        <w:rPr>
          <w:spacing w:val="0"/>
          <w:sz w:val="24"/>
          <w:szCs w:val="24"/>
        </w:rPr>
        <w:t>9.1</w:t>
      </w:r>
      <w:r w:rsidRPr="00C366F4">
        <w:rPr>
          <w:spacing w:val="0"/>
          <w:sz w:val="24"/>
          <w:szCs w:val="24"/>
        </w:rPr>
        <w:fldChar w:fldCharType="end"/>
      </w:r>
      <w:r w:rsidRPr="00C366F4">
        <w:rPr>
          <w:spacing w:val="0"/>
          <w:sz w:val="24"/>
          <w:szCs w:val="24"/>
        </w:rPr>
        <w:fldChar w:fldCharType="begin"/>
      </w:r>
      <w:r w:rsidRPr="00C366F4">
        <w:rPr>
          <w:spacing w:val="0"/>
          <w:sz w:val="24"/>
          <w:szCs w:val="24"/>
        </w:rPr>
        <w:instrText xml:space="preserve"> REF _Ref152143791 \r \h  \* MERGEFORMAT </w:instrText>
      </w:r>
      <w:r w:rsidRPr="00C366F4">
        <w:rPr>
          <w:spacing w:val="0"/>
          <w:sz w:val="24"/>
          <w:szCs w:val="24"/>
        </w:rPr>
      </w:r>
      <w:r w:rsidRPr="00C366F4">
        <w:rPr>
          <w:spacing w:val="0"/>
          <w:sz w:val="24"/>
          <w:szCs w:val="24"/>
        </w:rPr>
        <w:fldChar w:fldCharType="separate"/>
      </w:r>
      <w:r w:rsidRPr="00C366F4">
        <w:rPr>
          <w:spacing w:val="0"/>
          <w:sz w:val="24"/>
          <w:szCs w:val="24"/>
        </w:rPr>
        <w:t>(b)</w:t>
      </w:r>
      <w:r w:rsidRPr="00C366F4">
        <w:rPr>
          <w:spacing w:val="0"/>
          <w:sz w:val="24"/>
          <w:szCs w:val="24"/>
        </w:rPr>
        <w:fldChar w:fldCharType="end"/>
      </w:r>
      <w:r w:rsidRPr="00C366F4">
        <w:rPr>
          <w:spacing w:val="0"/>
          <w:sz w:val="24"/>
          <w:szCs w:val="24"/>
        </w:rPr>
        <w:t xml:space="preserve"> of this Schedule 4 to the Price;</w:t>
      </w:r>
    </w:p>
    <w:p w14:paraId="72C4138B" w14:textId="77777777" w:rsidR="00145384" w:rsidRPr="00C366F4" w:rsidRDefault="00145384" w:rsidP="00145384">
      <w:pPr>
        <w:pStyle w:val="Style1"/>
        <w:ind w:hanging="567"/>
        <w:rPr>
          <w:spacing w:val="0"/>
          <w:sz w:val="24"/>
          <w:szCs w:val="24"/>
        </w:rPr>
      </w:pPr>
      <w:bookmarkStart w:id="80" w:name="_Ref152143818"/>
      <w:r w:rsidRPr="00C366F4">
        <w:rPr>
          <w:spacing w:val="0"/>
          <w:sz w:val="24"/>
          <w:szCs w:val="24"/>
        </w:rPr>
        <w:t>state the amount of payment which, in the opinion of the Superintendent (or the Customer's Representative as applicable), is to be made by the Customer to the Contractor or by the Contractor to the Customer;</w:t>
      </w:r>
      <w:bookmarkEnd w:id="80"/>
    </w:p>
    <w:p w14:paraId="672EA0B9" w14:textId="77777777" w:rsidR="00145384" w:rsidRPr="00C366F4" w:rsidRDefault="00145384" w:rsidP="00145384">
      <w:pPr>
        <w:pStyle w:val="Style1"/>
        <w:ind w:hanging="567"/>
        <w:rPr>
          <w:spacing w:val="0"/>
          <w:sz w:val="24"/>
          <w:szCs w:val="24"/>
        </w:rPr>
      </w:pPr>
      <w:r w:rsidRPr="00C366F4">
        <w:rPr>
          <w:spacing w:val="0"/>
          <w:sz w:val="24"/>
          <w:szCs w:val="24"/>
        </w:rPr>
        <w:lastRenderedPageBreak/>
        <w:t xml:space="preserve">sets out the calculations employed to arrive at the amount under clause </w:t>
      </w:r>
      <w:r w:rsidRPr="00C366F4">
        <w:rPr>
          <w:spacing w:val="0"/>
          <w:sz w:val="24"/>
          <w:szCs w:val="24"/>
        </w:rPr>
        <w:fldChar w:fldCharType="begin"/>
      </w:r>
      <w:r w:rsidRPr="00C366F4">
        <w:rPr>
          <w:spacing w:val="0"/>
          <w:sz w:val="24"/>
          <w:szCs w:val="24"/>
        </w:rPr>
        <w:instrText xml:space="preserve"> REF _Ref140237534 \r \h  \* MERGEFORMAT </w:instrText>
      </w:r>
      <w:r w:rsidRPr="00C366F4">
        <w:rPr>
          <w:spacing w:val="0"/>
          <w:sz w:val="24"/>
          <w:szCs w:val="24"/>
        </w:rPr>
      </w:r>
      <w:r w:rsidRPr="00C366F4">
        <w:rPr>
          <w:spacing w:val="0"/>
          <w:sz w:val="24"/>
          <w:szCs w:val="24"/>
        </w:rPr>
        <w:fldChar w:fldCharType="separate"/>
      </w:r>
      <w:r w:rsidRPr="00C366F4">
        <w:rPr>
          <w:spacing w:val="0"/>
          <w:sz w:val="24"/>
          <w:szCs w:val="24"/>
        </w:rPr>
        <w:t>9.1</w:t>
      </w:r>
      <w:r w:rsidRPr="00C366F4">
        <w:rPr>
          <w:spacing w:val="0"/>
          <w:sz w:val="24"/>
          <w:szCs w:val="24"/>
        </w:rPr>
        <w:fldChar w:fldCharType="end"/>
      </w:r>
      <w:r w:rsidRPr="00C366F4">
        <w:rPr>
          <w:spacing w:val="0"/>
          <w:sz w:val="24"/>
          <w:szCs w:val="24"/>
        </w:rPr>
        <w:fldChar w:fldCharType="begin"/>
      </w:r>
      <w:r w:rsidRPr="00C366F4">
        <w:rPr>
          <w:spacing w:val="0"/>
          <w:sz w:val="24"/>
          <w:szCs w:val="24"/>
        </w:rPr>
        <w:instrText xml:space="preserve"> REF _Ref152143818 \r \h  \* MERGEFORMAT </w:instrText>
      </w:r>
      <w:r w:rsidRPr="00C366F4">
        <w:rPr>
          <w:spacing w:val="0"/>
          <w:sz w:val="24"/>
          <w:szCs w:val="24"/>
        </w:rPr>
      </w:r>
      <w:r w:rsidRPr="00C366F4">
        <w:rPr>
          <w:spacing w:val="0"/>
          <w:sz w:val="24"/>
          <w:szCs w:val="24"/>
        </w:rPr>
        <w:fldChar w:fldCharType="separate"/>
      </w:r>
      <w:r w:rsidRPr="00C366F4">
        <w:rPr>
          <w:spacing w:val="0"/>
          <w:sz w:val="24"/>
          <w:szCs w:val="24"/>
        </w:rPr>
        <w:t>(d)</w:t>
      </w:r>
      <w:r w:rsidRPr="00C366F4">
        <w:rPr>
          <w:spacing w:val="0"/>
          <w:sz w:val="24"/>
          <w:szCs w:val="24"/>
        </w:rPr>
        <w:fldChar w:fldCharType="end"/>
      </w:r>
      <w:r w:rsidRPr="00C366F4">
        <w:rPr>
          <w:spacing w:val="0"/>
          <w:sz w:val="24"/>
          <w:szCs w:val="24"/>
        </w:rPr>
        <w:t xml:space="preserve"> of this Schedule 4; </w:t>
      </w:r>
    </w:p>
    <w:p w14:paraId="02D8C256" w14:textId="77777777" w:rsidR="00145384" w:rsidRPr="00C366F4" w:rsidRDefault="00145384" w:rsidP="00145384">
      <w:pPr>
        <w:pStyle w:val="Style1"/>
        <w:ind w:hanging="567"/>
        <w:rPr>
          <w:spacing w:val="0"/>
          <w:sz w:val="24"/>
          <w:szCs w:val="24"/>
        </w:rPr>
      </w:pPr>
      <w:r w:rsidRPr="00C366F4">
        <w:rPr>
          <w:spacing w:val="0"/>
          <w:sz w:val="24"/>
          <w:szCs w:val="24"/>
        </w:rPr>
        <w:t xml:space="preserve">if the amount under clause </w:t>
      </w:r>
      <w:r w:rsidRPr="00C366F4">
        <w:rPr>
          <w:spacing w:val="0"/>
          <w:sz w:val="24"/>
          <w:szCs w:val="24"/>
        </w:rPr>
        <w:fldChar w:fldCharType="begin"/>
      </w:r>
      <w:r w:rsidRPr="00C366F4">
        <w:rPr>
          <w:spacing w:val="0"/>
          <w:sz w:val="24"/>
          <w:szCs w:val="24"/>
        </w:rPr>
        <w:instrText xml:space="preserve"> REF _Ref140237534 \r \h  \* MERGEFORMAT </w:instrText>
      </w:r>
      <w:r w:rsidRPr="00C366F4">
        <w:rPr>
          <w:spacing w:val="0"/>
          <w:sz w:val="24"/>
          <w:szCs w:val="24"/>
        </w:rPr>
      </w:r>
      <w:r w:rsidRPr="00C366F4">
        <w:rPr>
          <w:spacing w:val="0"/>
          <w:sz w:val="24"/>
          <w:szCs w:val="24"/>
        </w:rPr>
        <w:fldChar w:fldCharType="separate"/>
      </w:r>
      <w:r w:rsidRPr="00C366F4">
        <w:rPr>
          <w:spacing w:val="0"/>
          <w:sz w:val="24"/>
          <w:szCs w:val="24"/>
        </w:rPr>
        <w:t>9.1</w:t>
      </w:r>
      <w:r w:rsidRPr="00C366F4">
        <w:rPr>
          <w:spacing w:val="0"/>
          <w:sz w:val="24"/>
          <w:szCs w:val="24"/>
        </w:rPr>
        <w:fldChar w:fldCharType="end"/>
      </w:r>
      <w:r w:rsidRPr="00C366F4">
        <w:rPr>
          <w:spacing w:val="0"/>
          <w:sz w:val="24"/>
          <w:szCs w:val="24"/>
        </w:rPr>
        <w:fldChar w:fldCharType="begin"/>
      </w:r>
      <w:r w:rsidRPr="00C366F4">
        <w:rPr>
          <w:spacing w:val="0"/>
          <w:sz w:val="24"/>
          <w:szCs w:val="24"/>
        </w:rPr>
        <w:instrText xml:space="preserve"> REF _Ref152143818 \r \h  \* MERGEFORMAT </w:instrText>
      </w:r>
      <w:r w:rsidRPr="00C366F4">
        <w:rPr>
          <w:spacing w:val="0"/>
          <w:sz w:val="24"/>
          <w:szCs w:val="24"/>
        </w:rPr>
      </w:r>
      <w:r w:rsidRPr="00C366F4">
        <w:rPr>
          <w:spacing w:val="0"/>
          <w:sz w:val="24"/>
          <w:szCs w:val="24"/>
        </w:rPr>
        <w:fldChar w:fldCharType="separate"/>
      </w:r>
      <w:r w:rsidRPr="00C366F4">
        <w:rPr>
          <w:spacing w:val="0"/>
          <w:sz w:val="24"/>
          <w:szCs w:val="24"/>
        </w:rPr>
        <w:t>(d)</w:t>
      </w:r>
      <w:r w:rsidRPr="00C366F4">
        <w:rPr>
          <w:spacing w:val="0"/>
          <w:sz w:val="24"/>
          <w:szCs w:val="24"/>
        </w:rPr>
        <w:fldChar w:fldCharType="end"/>
      </w:r>
      <w:r w:rsidRPr="00C366F4">
        <w:rPr>
          <w:spacing w:val="0"/>
          <w:sz w:val="24"/>
          <w:szCs w:val="24"/>
        </w:rPr>
        <w:t xml:space="preserve"> of this Schedule 4 is more or less than the amount claimed by the Contractor, the reasons for the difference; and</w:t>
      </w:r>
    </w:p>
    <w:p w14:paraId="50A40AA6" w14:textId="77777777" w:rsidR="00145384" w:rsidRPr="00C366F4" w:rsidRDefault="00145384" w:rsidP="00145384">
      <w:pPr>
        <w:pStyle w:val="Style1"/>
        <w:spacing w:after="240"/>
        <w:ind w:hanging="567"/>
        <w:rPr>
          <w:spacing w:val="0"/>
          <w:sz w:val="24"/>
          <w:szCs w:val="24"/>
        </w:rPr>
      </w:pPr>
      <w:r w:rsidRPr="00C366F4">
        <w:rPr>
          <w:spacing w:val="0"/>
          <w:sz w:val="24"/>
          <w:szCs w:val="24"/>
        </w:rPr>
        <w:t xml:space="preserve">if payment is to be withheld, the reasons why payment is being withheld.  </w:t>
      </w:r>
    </w:p>
    <w:p w14:paraId="40395EFE" w14:textId="77777777" w:rsidR="00145384" w:rsidRPr="00C366F4" w:rsidRDefault="00145384" w:rsidP="00145384">
      <w:pPr>
        <w:pStyle w:val="Custom"/>
        <w:numPr>
          <w:ilvl w:val="1"/>
          <w:numId w:val="5"/>
        </w:numPr>
        <w:tabs>
          <w:tab w:val="clear" w:pos="1753"/>
          <w:tab w:val="num" w:pos="851"/>
          <w:tab w:val="num" w:pos="1080"/>
        </w:tabs>
        <w:spacing w:before="0"/>
        <w:ind w:left="851" w:hanging="851"/>
        <w:rPr>
          <w:sz w:val="24"/>
          <w:szCs w:val="24"/>
        </w:rPr>
      </w:pPr>
      <w:r w:rsidRPr="00C366F4">
        <w:rPr>
          <w:sz w:val="24"/>
          <w:szCs w:val="24"/>
        </w:rPr>
        <w:t xml:space="preserve">The Superintendent or the Customer's Representative (as applicable) must take into account in any payment certificate issued under clause 9 of this Schedule 4 amounts paid under the Contract and amounts otherwise due from the Customer to the Contractor and/ or due from the Contractor to the Customer under the Customer Contract. </w:t>
      </w:r>
    </w:p>
    <w:p w14:paraId="73FE1B33" w14:textId="77777777" w:rsidR="00145384" w:rsidRPr="00C366F4" w:rsidRDefault="00145384" w:rsidP="00145384">
      <w:pPr>
        <w:pStyle w:val="Custom"/>
        <w:numPr>
          <w:ilvl w:val="1"/>
          <w:numId w:val="5"/>
        </w:numPr>
        <w:tabs>
          <w:tab w:val="clear" w:pos="1753"/>
          <w:tab w:val="num" w:pos="1080"/>
        </w:tabs>
        <w:spacing w:before="0"/>
        <w:ind w:left="792" w:hanging="432"/>
        <w:rPr>
          <w:sz w:val="24"/>
          <w:szCs w:val="24"/>
        </w:rPr>
      </w:pPr>
      <w:r w:rsidRPr="00C366F4">
        <w:rPr>
          <w:sz w:val="24"/>
          <w:szCs w:val="24"/>
        </w:rPr>
        <w:t xml:space="preserve">A payment certificate issued under clause 9 of this Schedule 4 by the Superintendent (or the Customer's Representative as applicable) to the Contractor shall be deemed to be a payment schedule issued by the Customer to the Contractor for the purposes of the </w:t>
      </w:r>
      <w:r w:rsidRPr="00C366F4">
        <w:rPr>
          <w:i/>
          <w:sz w:val="24"/>
          <w:szCs w:val="24"/>
        </w:rPr>
        <w:t xml:space="preserve">Building and Construction Industry (Security of Payment) Act 2021 </w:t>
      </w:r>
      <w:r w:rsidRPr="00C366F4">
        <w:rPr>
          <w:sz w:val="24"/>
          <w:szCs w:val="24"/>
        </w:rPr>
        <w:t>(WA). No payment certificate issued under clause 9 shall be deemed to be approval or acceptance of any completed Work, nor authorisation for any Work that the Contractor may have carried out without the express written authorisation of the Customer.</w:t>
      </w:r>
    </w:p>
    <w:p w14:paraId="76666710" w14:textId="77777777" w:rsidR="00145384" w:rsidRPr="00C366F4" w:rsidRDefault="00145384" w:rsidP="00145384">
      <w:pPr>
        <w:pStyle w:val="Custom"/>
        <w:numPr>
          <w:ilvl w:val="1"/>
          <w:numId w:val="5"/>
        </w:numPr>
        <w:tabs>
          <w:tab w:val="clear" w:pos="1753"/>
          <w:tab w:val="num" w:pos="1080"/>
        </w:tabs>
        <w:spacing w:before="0"/>
        <w:ind w:left="792" w:hanging="432"/>
        <w:rPr>
          <w:sz w:val="24"/>
          <w:szCs w:val="24"/>
        </w:rPr>
      </w:pPr>
      <w:r w:rsidRPr="00C366F4">
        <w:rPr>
          <w:sz w:val="24"/>
          <w:szCs w:val="24"/>
        </w:rPr>
        <w:t>At any time and from time to time, the Superintendent (or the Customer's Representative as applicable) may by a further payment certificate correct any error which has been discovered in any previous payment certificate. Any corrected payment certificates will be deemed to be a payment schedule issued by the Customer for the purposes of the SOP Legislation and this Schedule 4 will apply.</w:t>
      </w:r>
    </w:p>
    <w:p w14:paraId="518CD49C" w14:textId="77777777" w:rsidR="00145384" w:rsidRPr="00C366F4" w:rsidRDefault="00145384" w:rsidP="00145384">
      <w:pPr>
        <w:pStyle w:val="Custom"/>
        <w:numPr>
          <w:ilvl w:val="1"/>
          <w:numId w:val="5"/>
        </w:numPr>
        <w:tabs>
          <w:tab w:val="clear" w:pos="1753"/>
          <w:tab w:val="num" w:pos="1080"/>
        </w:tabs>
        <w:spacing w:before="0"/>
        <w:ind w:left="792" w:hanging="432"/>
        <w:rPr>
          <w:sz w:val="24"/>
          <w:szCs w:val="24"/>
        </w:rPr>
      </w:pPr>
      <w:r w:rsidRPr="00C366F4">
        <w:rPr>
          <w:sz w:val="24"/>
          <w:szCs w:val="24"/>
        </w:rPr>
        <w:t xml:space="preserve">If the Contractor fails to make a progress claim for payment under clause 8 of this Schedule 4, the Superintendent (or the Customer’s Representative as applicable) may nevertheless issue a payment certificate. </w:t>
      </w:r>
    </w:p>
    <w:p w14:paraId="22C551FF" w14:textId="77777777" w:rsidR="00145384" w:rsidRPr="00C366F4" w:rsidRDefault="00145384" w:rsidP="00145384">
      <w:pPr>
        <w:pStyle w:val="Custom"/>
        <w:numPr>
          <w:ilvl w:val="1"/>
          <w:numId w:val="5"/>
        </w:numPr>
        <w:tabs>
          <w:tab w:val="clear" w:pos="1753"/>
          <w:tab w:val="num" w:pos="1080"/>
        </w:tabs>
        <w:spacing w:before="0"/>
        <w:ind w:left="792" w:hanging="432"/>
        <w:rPr>
          <w:sz w:val="24"/>
          <w:szCs w:val="24"/>
        </w:rPr>
      </w:pPr>
      <w:r w:rsidRPr="00C366F4">
        <w:rPr>
          <w:sz w:val="24"/>
          <w:szCs w:val="24"/>
        </w:rPr>
        <w:t>If the Superintendent (or the Customer's Representative as applicable) does not issue the payment certificate within 10 days after a progress claim is given in accordance with clause 8 of this Schedule 4, that payment claim (excluding any amounts in such claim for damages arising out of or in connection with breach of the Customer Contract) shall, irrespective of the absence of a payment certificate, be deemed to be the amount due as if it were set out in a relevant payment certificate.</w:t>
      </w:r>
    </w:p>
    <w:p w14:paraId="06E757A4" w14:textId="77777777" w:rsidR="00145384" w:rsidRPr="00C366F4" w:rsidRDefault="00145384" w:rsidP="00145384">
      <w:pPr>
        <w:pStyle w:val="Custom"/>
        <w:numPr>
          <w:ilvl w:val="1"/>
          <w:numId w:val="5"/>
        </w:numPr>
        <w:tabs>
          <w:tab w:val="clear" w:pos="1753"/>
          <w:tab w:val="num" w:pos="1080"/>
        </w:tabs>
        <w:spacing w:before="0"/>
        <w:ind w:left="792" w:hanging="432"/>
      </w:pPr>
      <w:r w:rsidRPr="00C366F4">
        <w:rPr>
          <w:sz w:val="24"/>
          <w:szCs w:val="24"/>
        </w:rPr>
        <w:t>Subject to the provisions of the Customer Contract, where a payment certificate issued by the Superintendent (or the Customer's Representative as applicable) certifies an amount payable from the Contractor to the Customer, the Contractor must, within 10 days of the issue of the payment certificate, pay to the Customer an amount not less than the amount shown on the payment certificate.</w:t>
      </w:r>
    </w:p>
    <w:p w14:paraId="7419E44D" w14:textId="77777777" w:rsidR="00145384" w:rsidRPr="00C366F4" w:rsidRDefault="00145384" w:rsidP="00145384">
      <w:pPr>
        <w:pStyle w:val="ScheduleHeading"/>
        <w:numPr>
          <w:ilvl w:val="0"/>
          <w:numId w:val="6"/>
        </w:numPr>
      </w:pPr>
      <w:r w:rsidRPr="00C366F4">
        <w:t>Progress Payment Instructions</w:t>
      </w:r>
    </w:p>
    <w:p w14:paraId="205840E1" w14:textId="77777777" w:rsidR="00145384" w:rsidRPr="00C366F4" w:rsidRDefault="00145384" w:rsidP="00145384">
      <w:pPr>
        <w:jc w:val="both"/>
        <w:rPr>
          <w:rFonts w:cs="Arial"/>
          <w:spacing w:val="0"/>
          <w:lang w:eastAsia="zh-CN" w:bidi="th-TH"/>
        </w:rPr>
      </w:pPr>
      <w:r w:rsidRPr="00C366F4">
        <w:rPr>
          <w:rFonts w:cs="Arial"/>
          <w:spacing w:val="0"/>
          <w:lang w:eastAsia="zh-CN" w:bidi="th-TH"/>
        </w:rPr>
        <w:t>Subject to the provisions of the Customer Contract and where any payment certificate certifies amounts due from the Customer to the Contractor, within 15 days from the date that the Contractor's payment claim is submitted, the Contractor must issue to the Customer the completed Progress Payment Instruction(s), consisting of either:</w:t>
      </w:r>
    </w:p>
    <w:p w14:paraId="74BDC895" w14:textId="77777777" w:rsidR="00145384" w:rsidRPr="00C366F4" w:rsidRDefault="00145384" w:rsidP="00145384">
      <w:pPr>
        <w:pStyle w:val="MELegal3"/>
        <w:numPr>
          <w:ilvl w:val="2"/>
          <w:numId w:val="58"/>
        </w:numPr>
        <w:jc w:val="both"/>
        <w:rPr>
          <w:rFonts w:ascii="Arial" w:hAnsi="Arial" w:cs="Arial"/>
          <w:sz w:val="24"/>
          <w:szCs w:val="24"/>
        </w:rPr>
      </w:pPr>
      <w:r w:rsidRPr="00C366F4">
        <w:rPr>
          <w:rFonts w:ascii="Arial" w:hAnsi="Arial" w:cs="Arial"/>
          <w:sz w:val="24"/>
          <w:szCs w:val="24"/>
        </w:rPr>
        <w:t>a single PPI - Consolidated Allocation; or</w:t>
      </w:r>
    </w:p>
    <w:p w14:paraId="2FC4FBF5" w14:textId="77777777" w:rsidR="00145384" w:rsidRPr="00C366F4" w:rsidRDefault="00145384" w:rsidP="00145384">
      <w:pPr>
        <w:pStyle w:val="MELegal3"/>
        <w:numPr>
          <w:ilvl w:val="2"/>
          <w:numId w:val="58"/>
        </w:numPr>
        <w:spacing w:beforeLines="60" w:before="144"/>
        <w:ind w:left="709" w:hanging="709"/>
        <w:jc w:val="both"/>
        <w:rPr>
          <w:rFonts w:ascii="Arial" w:hAnsi="Arial" w:cs="Arial"/>
          <w:sz w:val="24"/>
          <w:szCs w:val="24"/>
        </w:rPr>
      </w:pPr>
      <w:r w:rsidRPr="00C366F4">
        <w:rPr>
          <w:rFonts w:ascii="Arial" w:hAnsi="Arial" w:cs="Arial"/>
          <w:sz w:val="24"/>
          <w:szCs w:val="24"/>
        </w:rPr>
        <w:t>any one or more of:</w:t>
      </w:r>
    </w:p>
    <w:p w14:paraId="3302BB59" w14:textId="77777777" w:rsidR="00145384" w:rsidRPr="00C366F4" w:rsidRDefault="00145384" w:rsidP="00145384">
      <w:pPr>
        <w:pStyle w:val="MELegal3"/>
        <w:numPr>
          <w:ilvl w:val="3"/>
          <w:numId w:val="58"/>
        </w:numPr>
        <w:spacing w:beforeLines="60" w:before="144" w:after="0" w:line="276" w:lineRule="auto"/>
        <w:ind w:left="1417"/>
        <w:jc w:val="both"/>
        <w:rPr>
          <w:rFonts w:ascii="Arial" w:hAnsi="Arial" w:cs="Arial"/>
          <w:sz w:val="24"/>
          <w:szCs w:val="24"/>
        </w:rPr>
      </w:pPr>
      <w:r w:rsidRPr="00C366F4">
        <w:rPr>
          <w:rFonts w:ascii="Arial" w:hAnsi="Arial" w:cs="Arial"/>
          <w:sz w:val="24"/>
          <w:szCs w:val="24"/>
        </w:rPr>
        <w:t>a PPI - Contractor Allocation;</w:t>
      </w:r>
    </w:p>
    <w:p w14:paraId="0ADA1AE7" w14:textId="77777777" w:rsidR="00145384" w:rsidRPr="00C366F4" w:rsidRDefault="00145384" w:rsidP="00145384">
      <w:pPr>
        <w:pStyle w:val="MELegal3"/>
        <w:numPr>
          <w:ilvl w:val="3"/>
          <w:numId w:val="58"/>
        </w:numPr>
        <w:spacing w:after="0" w:line="276" w:lineRule="auto"/>
        <w:ind w:left="1417"/>
        <w:jc w:val="both"/>
        <w:rPr>
          <w:rFonts w:ascii="Arial" w:hAnsi="Arial" w:cs="Arial"/>
          <w:sz w:val="24"/>
          <w:szCs w:val="24"/>
        </w:rPr>
      </w:pPr>
      <w:r w:rsidRPr="00C366F4">
        <w:rPr>
          <w:rFonts w:ascii="Arial" w:hAnsi="Arial" w:cs="Arial"/>
          <w:sz w:val="24"/>
          <w:szCs w:val="24"/>
        </w:rPr>
        <w:t>a PPI - Subcontractor Allocation; and / or</w:t>
      </w:r>
    </w:p>
    <w:p w14:paraId="6C46D407" w14:textId="77777777" w:rsidR="00145384" w:rsidRPr="00C366F4" w:rsidRDefault="00145384" w:rsidP="00145384">
      <w:pPr>
        <w:pStyle w:val="MELegal3"/>
        <w:numPr>
          <w:ilvl w:val="3"/>
          <w:numId w:val="58"/>
        </w:numPr>
        <w:spacing w:line="276" w:lineRule="auto"/>
        <w:ind w:left="1417"/>
        <w:jc w:val="both"/>
        <w:rPr>
          <w:rFonts w:ascii="Arial" w:hAnsi="Arial" w:cs="Arial"/>
          <w:sz w:val="24"/>
          <w:szCs w:val="24"/>
        </w:rPr>
      </w:pPr>
      <w:r w:rsidRPr="00C366F4">
        <w:rPr>
          <w:rFonts w:ascii="Arial" w:hAnsi="Arial" w:cs="Arial"/>
          <w:sz w:val="24"/>
          <w:szCs w:val="24"/>
        </w:rPr>
        <w:t>a PPI - Retention Allocation.</w:t>
      </w:r>
    </w:p>
    <w:p w14:paraId="7440EEA6" w14:textId="77777777" w:rsidR="00145384" w:rsidRPr="00C366F4" w:rsidRDefault="00145384" w:rsidP="00145384">
      <w:pPr>
        <w:jc w:val="both"/>
        <w:rPr>
          <w:rFonts w:cs="Arial"/>
          <w:spacing w:val="0"/>
          <w:lang w:eastAsia="zh-CN" w:bidi="th-TH"/>
        </w:rPr>
      </w:pPr>
      <w:r w:rsidRPr="00C366F4">
        <w:rPr>
          <w:rFonts w:cs="Arial"/>
          <w:spacing w:val="0"/>
          <w:lang w:eastAsia="zh-CN" w:bidi="th-TH"/>
        </w:rPr>
        <w:lastRenderedPageBreak/>
        <w:t>The aggregate total amounts of the Progress Payment Instruction(s) provided to the Customer must be equal to the amount set out in the payment certificate to which the Progress Payment Instruction(s) relate.</w:t>
      </w:r>
    </w:p>
    <w:p w14:paraId="7A105BE6" w14:textId="77777777" w:rsidR="00145384" w:rsidRPr="00C366F4" w:rsidRDefault="00145384" w:rsidP="00145384">
      <w:pPr>
        <w:jc w:val="both"/>
        <w:rPr>
          <w:rFonts w:cs="Arial"/>
          <w:spacing w:val="0"/>
          <w:lang w:eastAsia="zh-CN" w:bidi="th-TH"/>
        </w:rPr>
      </w:pPr>
    </w:p>
    <w:p w14:paraId="60A281A9" w14:textId="77777777" w:rsidR="00145384" w:rsidRPr="00C366F4" w:rsidRDefault="00145384" w:rsidP="00145384">
      <w:pPr>
        <w:pStyle w:val="MELegal3"/>
        <w:numPr>
          <w:ilvl w:val="0"/>
          <w:numId w:val="0"/>
        </w:numPr>
        <w:jc w:val="both"/>
        <w:rPr>
          <w:rFonts w:ascii="Arial" w:hAnsi="Arial" w:cs="Arial"/>
          <w:sz w:val="24"/>
          <w:szCs w:val="24"/>
        </w:rPr>
      </w:pPr>
      <w:r w:rsidRPr="00C366F4">
        <w:rPr>
          <w:rFonts w:ascii="Arial" w:hAnsi="Arial" w:cs="Arial"/>
          <w:sz w:val="24"/>
          <w:szCs w:val="24"/>
        </w:rPr>
        <w:t>At the same time as the Contractor issues the Progress Payment Instruction(s) to the Customer, the Contractor must:</w:t>
      </w:r>
    </w:p>
    <w:p w14:paraId="55551B04" w14:textId="77777777" w:rsidR="00145384" w:rsidRPr="00C366F4" w:rsidRDefault="00145384" w:rsidP="00145384">
      <w:pPr>
        <w:pStyle w:val="MELegal3"/>
        <w:numPr>
          <w:ilvl w:val="2"/>
          <w:numId w:val="58"/>
        </w:numPr>
        <w:spacing w:before="100"/>
        <w:jc w:val="both"/>
        <w:rPr>
          <w:rFonts w:ascii="Arial" w:hAnsi="Arial" w:cs="Arial"/>
          <w:sz w:val="24"/>
          <w:szCs w:val="24"/>
        </w:rPr>
      </w:pPr>
      <w:r w:rsidRPr="00C366F4">
        <w:rPr>
          <w:rFonts w:ascii="Arial" w:hAnsi="Arial" w:cs="Arial"/>
          <w:sz w:val="24"/>
          <w:szCs w:val="24"/>
        </w:rPr>
        <w:t>if the Progress Payment Instruction is not a PPI – Consolidated Allocation, inform the Customer of the total number of Progress Payment Instructions that the Contractor intends to provide in relation to the payment certificate to which the Progress Payment Instruction(s) relate;</w:t>
      </w:r>
    </w:p>
    <w:p w14:paraId="3CFA5480" w14:textId="77777777" w:rsidR="00145384" w:rsidRPr="00C366F4" w:rsidRDefault="00145384" w:rsidP="00145384">
      <w:pPr>
        <w:pStyle w:val="MELegal3"/>
        <w:numPr>
          <w:ilvl w:val="2"/>
          <w:numId w:val="58"/>
        </w:numPr>
        <w:spacing w:before="100"/>
        <w:ind w:left="709" w:hanging="709"/>
        <w:jc w:val="both"/>
        <w:rPr>
          <w:rFonts w:ascii="Arial" w:hAnsi="Arial" w:cs="Arial"/>
          <w:sz w:val="24"/>
          <w:szCs w:val="24"/>
        </w:rPr>
      </w:pPr>
      <w:r w:rsidRPr="00C366F4">
        <w:rPr>
          <w:rFonts w:ascii="Arial" w:hAnsi="Arial" w:cs="Arial"/>
          <w:sz w:val="24"/>
          <w:szCs w:val="24"/>
        </w:rPr>
        <w:t xml:space="preserve">provide a Payment Report to the Customer; </w:t>
      </w:r>
    </w:p>
    <w:p w14:paraId="6A88897D" w14:textId="77777777" w:rsidR="00145384" w:rsidRPr="00C366F4" w:rsidRDefault="00145384" w:rsidP="00145384">
      <w:pPr>
        <w:pStyle w:val="MELegal3"/>
        <w:numPr>
          <w:ilvl w:val="2"/>
          <w:numId w:val="58"/>
        </w:numPr>
        <w:spacing w:before="100"/>
        <w:ind w:left="709" w:hanging="709"/>
        <w:jc w:val="both"/>
        <w:rPr>
          <w:rFonts w:ascii="Arial" w:hAnsi="Arial" w:cs="Arial"/>
          <w:sz w:val="24"/>
          <w:szCs w:val="24"/>
        </w:rPr>
      </w:pPr>
      <w:r w:rsidRPr="00C366F4">
        <w:rPr>
          <w:rFonts w:ascii="Arial" w:hAnsi="Arial" w:cs="Arial"/>
          <w:sz w:val="24"/>
          <w:szCs w:val="24"/>
        </w:rPr>
        <w:t xml:space="preserve">if requested by the Customer, provide to the Customer invoices issued by any Subcontractor in relation to the payment claim; and </w:t>
      </w:r>
    </w:p>
    <w:p w14:paraId="130F7C32" w14:textId="77777777" w:rsidR="00145384" w:rsidRPr="00C366F4" w:rsidRDefault="00145384" w:rsidP="00145384">
      <w:pPr>
        <w:pStyle w:val="MELegal3"/>
        <w:numPr>
          <w:ilvl w:val="2"/>
          <w:numId w:val="58"/>
        </w:numPr>
        <w:spacing w:before="100"/>
        <w:ind w:left="709" w:hanging="709"/>
        <w:jc w:val="both"/>
        <w:rPr>
          <w:rFonts w:ascii="Arial" w:hAnsi="Arial" w:cs="Arial"/>
        </w:rPr>
      </w:pPr>
      <w:r w:rsidRPr="00C366F4">
        <w:rPr>
          <w:rFonts w:ascii="Arial" w:hAnsi="Arial" w:cs="Arial"/>
          <w:sz w:val="24"/>
          <w:szCs w:val="24"/>
        </w:rPr>
        <w:t xml:space="preserve">provide the Progress Payment Instruction(s) to the Bank. </w:t>
      </w:r>
    </w:p>
    <w:p w14:paraId="541C4056" w14:textId="77777777" w:rsidR="00145384" w:rsidRPr="00C366F4" w:rsidRDefault="00145384" w:rsidP="00145384">
      <w:pPr>
        <w:pStyle w:val="ScheduleHeading"/>
        <w:numPr>
          <w:ilvl w:val="0"/>
          <w:numId w:val="6"/>
        </w:numPr>
      </w:pPr>
      <w:r w:rsidRPr="00C366F4">
        <w:t xml:space="preserve">Shortfall of Moneys </w:t>
      </w:r>
    </w:p>
    <w:p w14:paraId="5ADD0998" w14:textId="77777777" w:rsidR="00145384" w:rsidRPr="00C366F4" w:rsidRDefault="00145384" w:rsidP="00145384">
      <w:pPr>
        <w:pStyle w:val="MELegal3"/>
        <w:numPr>
          <w:ilvl w:val="0"/>
          <w:numId w:val="0"/>
        </w:numPr>
        <w:ind w:left="681" w:hanging="681"/>
        <w:jc w:val="both"/>
        <w:rPr>
          <w:rFonts w:ascii="Arial" w:hAnsi="Arial" w:cs="Arial"/>
          <w:sz w:val="24"/>
          <w:szCs w:val="24"/>
        </w:rPr>
      </w:pPr>
      <w:r w:rsidRPr="00C366F4">
        <w:rPr>
          <w:rFonts w:ascii="Arial" w:hAnsi="Arial" w:cs="Arial"/>
          <w:sz w:val="24"/>
          <w:szCs w:val="24"/>
        </w:rPr>
        <w:t>To the extent that:</w:t>
      </w:r>
    </w:p>
    <w:p w14:paraId="6CC5EAB3" w14:textId="77777777" w:rsidR="00145384" w:rsidRPr="00C366F4" w:rsidRDefault="00145384" w:rsidP="00145384">
      <w:pPr>
        <w:pStyle w:val="MELegal3"/>
        <w:numPr>
          <w:ilvl w:val="2"/>
          <w:numId w:val="59"/>
        </w:numPr>
        <w:jc w:val="both"/>
        <w:rPr>
          <w:rFonts w:ascii="Arial" w:hAnsi="Arial" w:cs="Arial"/>
          <w:sz w:val="24"/>
          <w:szCs w:val="24"/>
        </w:rPr>
      </w:pPr>
      <w:r w:rsidRPr="00C366F4">
        <w:rPr>
          <w:rFonts w:ascii="Arial" w:hAnsi="Arial" w:cs="Arial"/>
          <w:sz w:val="24"/>
          <w:szCs w:val="24"/>
        </w:rPr>
        <w:t>the total amount due and owing from (or otherwise payable by) the Contractor to a Subcontractor is greater than the amount identified in the relevant Progress Payment Instructions for that Subcontractor; and/or</w:t>
      </w:r>
    </w:p>
    <w:p w14:paraId="7D4DE6DE" w14:textId="4C851A95" w:rsidR="00145384" w:rsidRPr="00C366F4" w:rsidRDefault="00145384" w:rsidP="00BC6355">
      <w:pPr>
        <w:pStyle w:val="MELegal3"/>
        <w:numPr>
          <w:ilvl w:val="2"/>
          <w:numId w:val="59"/>
        </w:numPr>
        <w:jc w:val="both"/>
        <w:rPr>
          <w:rFonts w:ascii="Arial" w:hAnsi="Arial" w:cs="Arial"/>
          <w:sz w:val="24"/>
          <w:szCs w:val="24"/>
        </w:rPr>
      </w:pPr>
      <w:r w:rsidRPr="00C366F4">
        <w:rPr>
          <w:rFonts w:ascii="Arial" w:hAnsi="Arial" w:cs="Arial"/>
          <w:sz w:val="24"/>
          <w:szCs w:val="24"/>
        </w:rPr>
        <w:t>amounts are due and owing from the Contractor to a Subcontractor and the amounts are not referrable to any previously issued Progress Payment Instructions,</w:t>
      </w:r>
      <w:r w:rsidR="00BC6355" w:rsidRPr="00C366F4">
        <w:rPr>
          <w:rFonts w:ascii="Arial" w:hAnsi="Arial" w:cs="Arial"/>
          <w:sz w:val="24"/>
          <w:szCs w:val="24"/>
        </w:rPr>
        <w:t xml:space="preserve"> </w:t>
      </w:r>
      <w:r w:rsidRPr="00C366F4">
        <w:rPr>
          <w:rFonts w:ascii="Arial" w:hAnsi="Arial" w:cs="Arial"/>
          <w:sz w:val="24"/>
          <w:szCs w:val="24"/>
        </w:rPr>
        <w:t>the Contractor must pay into the Project Bank Account any amount required to make payment of the total amount due to the Subcontractor.  Any such payment into the Project Bank Account must:</w:t>
      </w:r>
    </w:p>
    <w:p w14:paraId="09C472DB" w14:textId="743EE768" w:rsidR="00145384" w:rsidRPr="00C366F4" w:rsidRDefault="00145384" w:rsidP="00BC6355">
      <w:pPr>
        <w:pStyle w:val="MELegal3"/>
        <w:numPr>
          <w:ilvl w:val="2"/>
          <w:numId w:val="59"/>
        </w:numPr>
        <w:jc w:val="both"/>
        <w:rPr>
          <w:rFonts w:ascii="Arial" w:hAnsi="Arial" w:cs="Arial"/>
        </w:rPr>
      </w:pPr>
      <w:r w:rsidRPr="00C366F4">
        <w:rPr>
          <w:rFonts w:ascii="Arial" w:hAnsi="Arial" w:cs="Arial"/>
          <w:sz w:val="24"/>
          <w:szCs w:val="24"/>
        </w:rPr>
        <w:t>be accompanied by a Contractor Deposit Instruction; and</w:t>
      </w:r>
      <w:r w:rsidR="00BC6355" w:rsidRPr="00C366F4">
        <w:rPr>
          <w:rFonts w:ascii="Arial" w:hAnsi="Arial" w:cs="Arial"/>
          <w:sz w:val="24"/>
          <w:szCs w:val="24"/>
        </w:rPr>
        <w:t xml:space="preserve"> </w:t>
      </w:r>
      <w:r w:rsidRPr="00C366F4">
        <w:rPr>
          <w:rFonts w:ascii="Arial" w:hAnsi="Arial" w:cs="Arial"/>
          <w:sz w:val="24"/>
          <w:szCs w:val="24"/>
        </w:rPr>
        <w:t>be made in sufficient time so as to allow the Bank to apply the relevant funds to that Subcontractor at the same time as acting on the relevant Progress Payment Instructions and in any event, no less than two days prior to the scheduled date of payment for such Progress Payment Instructions,</w:t>
      </w:r>
      <w:r w:rsidR="00BC6355" w:rsidRPr="00C366F4">
        <w:rPr>
          <w:rFonts w:ascii="Arial" w:hAnsi="Arial" w:cs="Arial"/>
          <w:sz w:val="24"/>
          <w:szCs w:val="24"/>
        </w:rPr>
        <w:t xml:space="preserve"> </w:t>
      </w:r>
      <w:r w:rsidRPr="00C366F4">
        <w:rPr>
          <w:rFonts w:ascii="Arial" w:hAnsi="Arial" w:cs="Arial"/>
          <w:sz w:val="24"/>
          <w:szCs w:val="24"/>
        </w:rPr>
        <w:t>and the moneys deposited by such payment into the Project Bank Account will be held on trust for the benefit of the relevant Subcontractor</w:t>
      </w:r>
      <w:r w:rsidRPr="00C366F4">
        <w:rPr>
          <w:rFonts w:ascii="Arial" w:hAnsi="Arial" w:cs="Arial"/>
        </w:rPr>
        <w:t>.</w:t>
      </w:r>
    </w:p>
    <w:p w14:paraId="5076F361" w14:textId="77777777" w:rsidR="00145384" w:rsidRPr="00C366F4" w:rsidRDefault="00145384" w:rsidP="00145384">
      <w:pPr>
        <w:pStyle w:val="ScheduleHeading"/>
        <w:numPr>
          <w:ilvl w:val="0"/>
          <w:numId w:val="6"/>
        </w:numPr>
      </w:pPr>
      <w:r w:rsidRPr="00C366F4">
        <w:t xml:space="preserve">Payment </w:t>
      </w:r>
    </w:p>
    <w:p w14:paraId="7E63B670" w14:textId="77777777" w:rsidR="00145384" w:rsidRPr="00C366F4" w:rsidRDefault="00145384" w:rsidP="00D44409">
      <w:pPr>
        <w:rPr>
          <w:rFonts w:cs="Arial"/>
          <w:spacing w:val="0"/>
        </w:rPr>
      </w:pPr>
      <w:r w:rsidRPr="00C366F4">
        <w:rPr>
          <w:rFonts w:cs="Arial"/>
          <w:spacing w:val="0"/>
        </w:rPr>
        <w:t xml:space="preserve">The Customer must (subject to the other provisions of the Customer Contract) pay the amount shown in the payment certificate into the Project Bank Account. The Customer must pay the amount within 20 days after the Contractor makes the relevant payment claim. </w:t>
      </w:r>
    </w:p>
    <w:p w14:paraId="525ADD99" w14:textId="77777777" w:rsidR="00145384" w:rsidRPr="00C366F4" w:rsidRDefault="00145384" w:rsidP="00D44409">
      <w:pPr>
        <w:rPr>
          <w:rFonts w:cs="Arial"/>
          <w:spacing w:val="0"/>
        </w:rPr>
      </w:pPr>
    </w:p>
    <w:p w14:paraId="02F41A9E" w14:textId="77777777" w:rsidR="00145384" w:rsidRPr="00C366F4" w:rsidRDefault="00145384" w:rsidP="00D44409">
      <w:pPr>
        <w:rPr>
          <w:rFonts w:cs="Arial"/>
          <w:spacing w:val="0"/>
        </w:rPr>
      </w:pPr>
      <w:r w:rsidRPr="00C366F4">
        <w:rPr>
          <w:rFonts w:cs="Arial"/>
          <w:spacing w:val="0"/>
        </w:rPr>
        <w:t>In the Customer Contract, where a date for payment is not a day upon which the banks in Perth are open, the obligation to pay shall be on the next day upon which the banks in Perth are open.</w:t>
      </w:r>
    </w:p>
    <w:p w14:paraId="49916ECE" w14:textId="77777777" w:rsidR="00145384" w:rsidRPr="00C366F4" w:rsidRDefault="00145384" w:rsidP="00145384">
      <w:pPr>
        <w:pStyle w:val="ScheduleHeading"/>
        <w:numPr>
          <w:ilvl w:val="0"/>
          <w:numId w:val="6"/>
        </w:numPr>
      </w:pPr>
      <w:r w:rsidRPr="00C366F4">
        <w:t xml:space="preserve">Effect of Payment </w:t>
      </w:r>
    </w:p>
    <w:p w14:paraId="6B54A049" w14:textId="77777777" w:rsidR="00145384" w:rsidRPr="00C366F4" w:rsidRDefault="00145384" w:rsidP="00145384">
      <w:pPr>
        <w:pStyle w:val="MELegal3"/>
        <w:numPr>
          <w:ilvl w:val="0"/>
          <w:numId w:val="0"/>
        </w:numPr>
        <w:jc w:val="both"/>
        <w:rPr>
          <w:rFonts w:ascii="Arial" w:hAnsi="Arial" w:cs="Arial"/>
          <w:sz w:val="24"/>
          <w:szCs w:val="24"/>
        </w:rPr>
      </w:pPr>
      <w:r w:rsidRPr="00C366F4">
        <w:rPr>
          <w:rFonts w:ascii="Arial" w:hAnsi="Arial" w:cs="Arial"/>
          <w:sz w:val="24"/>
          <w:szCs w:val="24"/>
        </w:rPr>
        <w:t>Payments made into the Project Bank Account by the Customer are deemed to be payments made to the Contractor under the Customer Contract.</w:t>
      </w:r>
    </w:p>
    <w:p w14:paraId="28960D5A" w14:textId="77777777" w:rsidR="00145384" w:rsidRPr="00C366F4" w:rsidRDefault="00145384" w:rsidP="00145384">
      <w:pPr>
        <w:autoSpaceDE w:val="0"/>
        <w:autoSpaceDN w:val="0"/>
        <w:adjustRightInd w:val="0"/>
        <w:jc w:val="both"/>
        <w:rPr>
          <w:rFonts w:cs="Arial"/>
          <w:spacing w:val="0"/>
          <w:lang w:eastAsia="zh-CN" w:bidi="th-TH"/>
        </w:rPr>
      </w:pPr>
      <w:r w:rsidRPr="00C366F4">
        <w:rPr>
          <w:rFonts w:cs="Arial"/>
          <w:spacing w:val="0"/>
          <w:lang w:eastAsia="zh-CN" w:bidi="th-TH"/>
        </w:rPr>
        <w:t xml:space="preserve">A payment made into the Project Bank Account pursuant to this Schedule 4 does not prejudice the right of either party to dispute under clause 25 of the General Conditions whether the amount so paid is the amount properly due and payable and on determination </w:t>
      </w:r>
      <w:r w:rsidRPr="00C366F4">
        <w:rPr>
          <w:rFonts w:cs="Arial"/>
          <w:spacing w:val="0"/>
          <w:lang w:eastAsia="zh-CN" w:bidi="th-TH"/>
        </w:rPr>
        <w:lastRenderedPageBreak/>
        <w:t>(whether under clause 25 or as otherwise agreed) of the amount so properly due and payable, the Customer or Contractor, as the case may be, is liable to pay the difference between the amount of such payment and the amount so properly due and payable.  If the Customer is liable to pay the difference, it must be paid into the Project Bank Account by the Customer upon receipt from the Contractor of a properly completed Progress Payment Instruction.</w:t>
      </w:r>
    </w:p>
    <w:p w14:paraId="1F8B00DA" w14:textId="77777777" w:rsidR="00145384" w:rsidRPr="00C366F4" w:rsidRDefault="00145384" w:rsidP="00145384">
      <w:pPr>
        <w:pStyle w:val="BodyText"/>
        <w:ind w:left="0"/>
        <w:rPr>
          <w:rFonts w:cs="Arial"/>
        </w:rPr>
      </w:pPr>
      <w:r w:rsidRPr="00C366F4">
        <w:rPr>
          <w:rFonts w:cs="Arial"/>
        </w:rPr>
        <w:t xml:space="preserve">Payment of moneys are on account only and shall not be evidence of the value of the Works or an admission of liability or evidence that the Works have been executed satisfactorily. </w:t>
      </w:r>
    </w:p>
    <w:p w14:paraId="32AC65CA" w14:textId="77777777" w:rsidR="00145384" w:rsidRPr="00C366F4" w:rsidRDefault="00145384" w:rsidP="00145384">
      <w:pPr>
        <w:pStyle w:val="ScheduleHeading"/>
        <w:numPr>
          <w:ilvl w:val="0"/>
          <w:numId w:val="6"/>
        </w:numPr>
      </w:pPr>
      <w:r w:rsidRPr="00C366F4">
        <w:t xml:space="preserve">Retention Release Events </w:t>
      </w:r>
    </w:p>
    <w:p w14:paraId="1AC9D1DF" w14:textId="77777777" w:rsidR="00145384" w:rsidRPr="00C366F4" w:rsidRDefault="00145384" w:rsidP="00145384">
      <w:pPr>
        <w:pStyle w:val="BodyText"/>
        <w:ind w:left="0"/>
        <w:rPr>
          <w:rFonts w:cs="Arial"/>
        </w:rPr>
      </w:pPr>
      <w:r w:rsidRPr="00C366F4">
        <w:rPr>
          <w:rFonts w:cs="Arial"/>
        </w:rPr>
        <w:t>The Contractor acknowledges the provisions of the PBA Trust Deed Poll, including in relation to the occurrence of Retention Release Events.  The Contractor agrees to comply with the PBA Trust Deed Poll and to forthwith provide the Customer with a copy of any Retention Release Instruction issued pursuant to the PBA Trust Deed Poll.</w:t>
      </w:r>
    </w:p>
    <w:p w14:paraId="4B852989" w14:textId="77777777" w:rsidR="00145384" w:rsidRPr="00C366F4" w:rsidRDefault="00145384" w:rsidP="00145384">
      <w:pPr>
        <w:pStyle w:val="ScheduleHeading"/>
        <w:numPr>
          <w:ilvl w:val="0"/>
          <w:numId w:val="6"/>
        </w:numPr>
      </w:pPr>
      <w:bookmarkStart w:id="81" w:name="_Ref140236964"/>
      <w:r w:rsidRPr="00C366F4">
        <w:t>Statutory Declaration</w:t>
      </w:r>
      <w:bookmarkEnd w:id="81"/>
    </w:p>
    <w:p w14:paraId="4E973839" w14:textId="77777777" w:rsidR="00145384" w:rsidRPr="00C366F4" w:rsidRDefault="00145384" w:rsidP="00145384">
      <w:pPr>
        <w:rPr>
          <w:rFonts w:cs="Arial"/>
          <w:spacing w:val="0"/>
          <w:lang w:eastAsia="zh-CN" w:bidi="th-TH"/>
        </w:rPr>
      </w:pPr>
      <w:r w:rsidRPr="00C366F4">
        <w:rPr>
          <w:rFonts w:cs="Arial"/>
          <w:spacing w:val="0"/>
        </w:rPr>
        <w:t xml:space="preserve">At the same time as (and no earlier than) a Progress Payment Instruction(s) is issued to the Customer and the Bank under clause 10 of this Schedule 4, </w:t>
      </w:r>
      <w:r w:rsidRPr="00C366F4">
        <w:rPr>
          <w:rFonts w:cs="Arial"/>
          <w:spacing w:val="0"/>
          <w:lang w:eastAsia="zh-CN" w:bidi="th-TH"/>
        </w:rPr>
        <w:t>the Contractor must give to the Customer a statutory declaration by the Contractor or, where the Contractor is a corporation, by a representative of the Contractor who is in a position to know the facts declared, that:</w:t>
      </w:r>
    </w:p>
    <w:p w14:paraId="1A54B92D" w14:textId="77777777" w:rsidR="00145384" w:rsidRPr="00C366F4" w:rsidRDefault="00145384" w:rsidP="00145384">
      <w:pPr>
        <w:pStyle w:val="MELegal3"/>
        <w:numPr>
          <w:ilvl w:val="2"/>
          <w:numId w:val="65"/>
        </w:numPr>
        <w:jc w:val="both"/>
        <w:rPr>
          <w:rFonts w:ascii="Arial" w:hAnsi="Arial" w:cs="Arial"/>
          <w:sz w:val="24"/>
          <w:szCs w:val="24"/>
        </w:rPr>
      </w:pPr>
      <w:r w:rsidRPr="00C366F4">
        <w:rPr>
          <w:rFonts w:ascii="Arial" w:hAnsi="Arial" w:cs="Arial"/>
          <w:sz w:val="24"/>
          <w:szCs w:val="24"/>
        </w:rPr>
        <w:t>the Progress Payment Instruction(s) are true and accurate and comply with the Customer Contract (and to avoid doubt and without limitation, properly allocate amounts payable to Subcontractors pursuant to their subcontracts);</w:t>
      </w:r>
    </w:p>
    <w:p w14:paraId="3F50BE5A" w14:textId="77777777" w:rsidR="00145384" w:rsidRPr="00C366F4" w:rsidRDefault="00145384" w:rsidP="00145384">
      <w:pPr>
        <w:pStyle w:val="MELegal3"/>
        <w:numPr>
          <w:ilvl w:val="2"/>
          <w:numId w:val="65"/>
        </w:numPr>
        <w:jc w:val="both"/>
        <w:rPr>
          <w:rFonts w:ascii="Arial" w:hAnsi="Arial" w:cs="Arial"/>
          <w:sz w:val="24"/>
          <w:szCs w:val="24"/>
        </w:rPr>
      </w:pPr>
      <w:r w:rsidRPr="00C366F4">
        <w:rPr>
          <w:rFonts w:ascii="Arial" w:hAnsi="Arial" w:cs="Arial"/>
          <w:sz w:val="24"/>
          <w:szCs w:val="24"/>
        </w:rPr>
        <w:t xml:space="preserve">all Opt-in Subcontractors who wish to become a 'Subcontractor' have been provided with an Opt-in Notice; </w:t>
      </w:r>
    </w:p>
    <w:p w14:paraId="17A355B8" w14:textId="77777777" w:rsidR="00145384" w:rsidRPr="00C366F4" w:rsidRDefault="00145384" w:rsidP="00145384">
      <w:pPr>
        <w:pStyle w:val="MELegal3"/>
        <w:numPr>
          <w:ilvl w:val="2"/>
          <w:numId w:val="65"/>
        </w:numPr>
        <w:jc w:val="both"/>
        <w:rPr>
          <w:rFonts w:ascii="Arial" w:hAnsi="Arial" w:cs="Arial"/>
          <w:sz w:val="24"/>
          <w:szCs w:val="24"/>
        </w:rPr>
      </w:pPr>
      <w:r w:rsidRPr="00C366F4">
        <w:rPr>
          <w:rFonts w:ascii="Arial" w:hAnsi="Arial" w:cs="Arial"/>
          <w:sz w:val="24"/>
          <w:szCs w:val="24"/>
        </w:rPr>
        <w:t xml:space="preserve">to the extent that any previously issued Progress Payment Instruction was not correct or for any other reason, the Contractor has no outstanding liabilities to Subcontractors or any other subcontractor or supplier (regardless of subcontract value) in connection with the Works, other than the payments the subject of the Progress Payment Instruction; </w:t>
      </w:r>
    </w:p>
    <w:p w14:paraId="701C3135" w14:textId="77777777" w:rsidR="00145384" w:rsidRPr="00C366F4" w:rsidRDefault="00145384" w:rsidP="00145384">
      <w:pPr>
        <w:pStyle w:val="MELegal3"/>
        <w:numPr>
          <w:ilvl w:val="2"/>
          <w:numId w:val="65"/>
        </w:numPr>
        <w:jc w:val="both"/>
        <w:rPr>
          <w:rFonts w:ascii="Arial" w:hAnsi="Arial" w:cs="Arial"/>
          <w:sz w:val="24"/>
          <w:szCs w:val="24"/>
        </w:rPr>
      </w:pPr>
      <w:r w:rsidRPr="00C366F4">
        <w:rPr>
          <w:rFonts w:ascii="Arial" w:hAnsi="Arial" w:cs="Arial"/>
          <w:sz w:val="24"/>
          <w:szCs w:val="24"/>
        </w:rPr>
        <w:t xml:space="preserve">the Payment Report issued with the Progress Payment Instruction(s) is true and accurate; and </w:t>
      </w:r>
    </w:p>
    <w:p w14:paraId="71738FF9" w14:textId="4AF681C1" w:rsidR="00145384" w:rsidRPr="00C366F4" w:rsidRDefault="00145384" w:rsidP="00BC6355">
      <w:pPr>
        <w:pStyle w:val="MELegal3"/>
        <w:numPr>
          <w:ilvl w:val="2"/>
          <w:numId w:val="65"/>
        </w:numPr>
        <w:jc w:val="both"/>
        <w:rPr>
          <w:rFonts w:ascii="Arial" w:hAnsi="Arial" w:cs="Arial"/>
          <w:sz w:val="24"/>
          <w:szCs w:val="24"/>
        </w:rPr>
      </w:pPr>
      <w:r w:rsidRPr="00C366F4">
        <w:rPr>
          <w:rFonts w:ascii="Arial" w:hAnsi="Arial" w:cs="Arial"/>
          <w:sz w:val="24"/>
          <w:szCs w:val="24"/>
        </w:rPr>
        <w:t>there has been no change (after the date of the Customer Contract) in the security interests registered over the Contractor (as identified under the Personal Property Securities Register) or if there has been a change, the Contractor has provided a duly executed deed of release or priority deed poll (in form and substance acceptable to the Customer) to the Customer, or will provide such deed of release or priority deed poll within 1 days of the change, in each case as at (and no earlier than) the date of the Progress Payment Instruction(s) issued under clause 10 of this Schedule 4.</w:t>
      </w:r>
    </w:p>
    <w:p w14:paraId="79672AB4" w14:textId="77777777" w:rsidR="00145384" w:rsidRPr="00C366F4" w:rsidRDefault="00145384" w:rsidP="00145384">
      <w:pPr>
        <w:pStyle w:val="MELegal3"/>
        <w:numPr>
          <w:ilvl w:val="0"/>
          <w:numId w:val="0"/>
        </w:numPr>
        <w:jc w:val="both"/>
        <w:rPr>
          <w:rFonts w:ascii="Arial" w:hAnsi="Arial" w:cs="Arial"/>
          <w:sz w:val="24"/>
          <w:szCs w:val="24"/>
        </w:rPr>
      </w:pPr>
      <w:r w:rsidRPr="00C366F4">
        <w:rPr>
          <w:rFonts w:ascii="Arial" w:hAnsi="Arial" w:cs="Arial"/>
          <w:sz w:val="24"/>
          <w:szCs w:val="24"/>
        </w:rPr>
        <w:t xml:space="preserve">The statutory declaration referred to in this clause </w:t>
      </w:r>
      <w:r w:rsidRPr="00C366F4">
        <w:rPr>
          <w:rFonts w:ascii="Arial" w:hAnsi="Arial" w:cs="Arial"/>
          <w:sz w:val="24"/>
          <w:szCs w:val="24"/>
        </w:rPr>
        <w:fldChar w:fldCharType="begin"/>
      </w:r>
      <w:r w:rsidRPr="00C366F4">
        <w:rPr>
          <w:rFonts w:ascii="Arial" w:hAnsi="Arial" w:cs="Arial"/>
          <w:sz w:val="24"/>
          <w:szCs w:val="24"/>
        </w:rPr>
        <w:instrText xml:space="preserve"> REF _Ref140236964 \r \h  \* MERGEFORMAT </w:instrText>
      </w:r>
      <w:r w:rsidRPr="00C366F4">
        <w:rPr>
          <w:rFonts w:ascii="Arial" w:hAnsi="Arial" w:cs="Arial"/>
          <w:sz w:val="24"/>
          <w:szCs w:val="24"/>
        </w:rPr>
      </w:r>
      <w:r w:rsidRPr="00C366F4">
        <w:rPr>
          <w:rFonts w:ascii="Arial" w:hAnsi="Arial" w:cs="Arial"/>
          <w:sz w:val="24"/>
          <w:szCs w:val="24"/>
        </w:rPr>
        <w:fldChar w:fldCharType="separate"/>
      </w:r>
      <w:r w:rsidRPr="00C366F4">
        <w:rPr>
          <w:rFonts w:ascii="Arial" w:hAnsi="Arial" w:cs="Arial"/>
          <w:sz w:val="24"/>
          <w:szCs w:val="24"/>
        </w:rPr>
        <w:t>15</w:t>
      </w:r>
      <w:r w:rsidRPr="00C366F4">
        <w:rPr>
          <w:rFonts w:ascii="Arial" w:hAnsi="Arial" w:cs="Arial"/>
          <w:sz w:val="24"/>
          <w:szCs w:val="24"/>
        </w:rPr>
        <w:fldChar w:fldCharType="end"/>
      </w:r>
      <w:r w:rsidRPr="00C366F4">
        <w:rPr>
          <w:rFonts w:ascii="Arial" w:hAnsi="Arial" w:cs="Arial"/>
          <w:sz w:val="24"/>
          <w:szCs w:val="24"/>
        </w:rPr>
        <w:t xml:space="preserve"> of this Schedule 4 must not be signed and dated earlier than the date of the relevant Progress Payment Instruction(s).</w:t>
      </w:r>
    </w:p>
    <w:p w14:paraId="05DE4749" w14:textId="77777777" w:rsidR="00145384" w:rsidRPr="00C366F4" w:rsidRDefault="00145384" w:rsidP="00145384">
      <w:pPr>
        <w:pStyle w:val="ScheduleHeading"/>
        <w:numPr>
          <w:ilvl w:val="0"/>
          <w:numId w:val="6"/>
        </w:numPr>
      </w:pPr>
      <w:r w:rsidRPr="00C366F4">
        <w:t xml:space="preserve">Withholding / Revoking and reissuing </w:t>
      </w:r>
    </w:p>
    <w:p w14:paraId="3B6173CB" w14:textId="77777777" w:rsidR="00145384" w:rsidRPr="00C366F4" w:rsidRDefault="00145384" w:rsidP="00145384">
      <w:pPr>
        <w:jc w:val="both"/>
        <w:rPr>
          <w:rFonts w:cs="Arial"/>
          <w:spacing w:val="0"/>
          <w:lang w:eastAsia="zh-CN" w:bidi="th-TH"/>
        </w:rPr>
      </w:pPr>
      <w:r w:rsidRPr="00C366F4">
        <w:rPr>
          <w:rFonts w:cs="Arial"/>
          <w:spacing w:val="0"/>
          <w:lang w:eastAsia="zh-CN" w:bidi="th-TH"/>
        </w:rPr>
        <w:t xml:space="preserve">The Customer may (in its sole discretion) withhold payment of moneys due to the Contractor if no statutory declaration is supplied pursuant to clause </w:t>
      </w:r>
      <w:r w:rsidRPr="00C366F4">
        <w:rPr>
          <w:rFonts w:cs="Arial"/>
          <w:spacing w:val="0"/>
        </w:rPr>
        <w:fldChar w:fldCharType="begin"/>
      </w:r>
      <w:r w:rsidRPr="00C366F4">
        <w:rPr>
          <w:rFonts w:cs="Arial"/>
          <w:spacing w:val="0"/>
        </w:rPr>
        <w:instrText xml:space="preserve"> REF _Ref140236964 \r \h  \* MERGEFORMAT </w:instrText>
      </w:r>
      <w:r w:rsidRPr="00C366F4">
        <w:rPr>
          <w:rFonts w:cs="Arial"/>
          <w:spacing w:val="0"/>
        </w:rPr>
      </w:r>
      <w:r w:rsidRPr="00C366F4">
        <w:rPr>
          <w:rFonts w:cs="Arial"/>
          <w:spacing w:val="0"/>
        </w:rPr>
        <w:fldChar w:fldCharType="separate"/>
      </w:r>
      <w:r w:rsidRPr="00C366F4">
        <w:rPr>
          <w:rFonts w:cs="Arial"/>
          <w:spacing w:val="0"/>
        </w:rPr>
        <w:t>15</w:t>
      </w:r>
      <w:r w:rsidRPr="00C366F4">
        <w:rPr>
          <w:rFonts w:cs="Arial"/>
          <w:spacing w:val="0"/>
        </w:rPr>
        <w:fldChar w:fldCharType="end"/>
      </w:r>
      <w:r w:rsidRPr="00C366F4">
        <w:rPr>
          <w:rFonts w:cs="Arial"/>
          <w:spacing w:val="0"/>
        </w:rPr>
        <w:t xml:space="preserve"> of this Schedule 4</w:t>
      </w:r>
      <w:r w:rsidRPr="00C366F4">
        <w:rPr>
          <w:rFonts w:cs="Arial"/>
          <w:spacing w:val="0"/>
          <w:lang w:eastAsia="zh-CN" w:bidi="th-TH"/>
        </w:rPr>
        <w:t xml:space="preserve">, or if the statutory declaration supplied pursuant to clause </w:t>
      </w:r>
      <w:r w:rsidRPr="00C366F4">
        <w:rPr>
          <w:rFonts w:cs="Arial"/>
          <w:spacing w:val="0"/>
        </w:rPr>
        <w:fldChar w:fldCharType="begin"/>
      </w:r>
      <w:r w:rsidRPr="00C366F4">
        <w:rPr>
          <w:rFonts w:cs="Arial"/>
          <w:spacing w:val="0"/>
        </w:rPr>
        <w:instrText xml:space="preserve"> REF _Ref140236964 \r \h  \* MERGEFORMAT </w:instrText>
      </w:r>
      <w:r w:rsidRPr="00C366F4">
        <w:rPr>
          <w:rFonts w:cs="Arial"/>
          <w:spacing w:val="0"/>
        </w:rPr>
      </w:r>
      <w:r w:rsidRPr="00C366F4">
        <w:rPr>
          <w:rFonts w:cs="Arial"/>
          <w:spacing w:val="0"/>
        </w:rPr>
        <w:fldChar w:fldCharType="separate"/>
      </w:r>
      <w:r w:rsidRPr="00C366F4">
        <w:rPr>
          <w:rFonts w:cs="Arial"/>
          <w:spacing w:val="0"/>
        </w:rPr>
        <w:t>15</w:t>
      </w:r>
      <w:r w:rsidRPr="00C366F4">
        <w:rPr>
          <w:rFonts w:cs="Arial"/>
          <w:spacing w:val="0"/>
        </w:rPr>
        <w:fldChar w:fldCharType="end"/>
      </w:r>
      <w:r w:rsidRPr="00C366F4">
        <w:rPr>
          <w:rFonts w:cs="Arial"/>
          <w:spacing w:val="0"/>
        </w:rPr>
        <w:t xml:space="preserve"> of this Schedule 4</w:t>
      </w:r>
      <w:r w:rsidRPr="00C366F4">
        <w:rPr>
          <w:rFonts w:cs="Arial"/>
          <w:spacing w:val="0"/>
          <w:lang w:eastAsia="zh-CN" w:bidi="th-TH"/>
        </w:rPr>
        <w:t xml:space="preserve"> identifies, or the Customer reasonably believes that one or more of the following has occurred:</w:t>
      </w:r>
    </w:p>
    <w:p w14:paraId="24A3F609" w14:textId="77777777" w:rsidR="00145384" w:rsidRPr="00C366F4" w:rsidRDefault="00145384" w:rsidP="00145384">
      <w:pPr>
        <w:pStyle w:val="MELegal3"/>
        <w:numPr>
          <w:ilvl w:val="2"/>
          <w:numId w:val="60"/>
        </w:numPr>
        <w:jc w:val="both"/>
        <w:rPr>
          <w:rFonts w:ascii="Arial" w:hAnsi="Arial" w:cs="Arial"/>
          <w:sz w:val="24"/>
          <w:szCs w:val="24"/>
        </w:rPr>
      </w:pPr>
      <w:r w:rsidRPr="00C366F4">
        <w:rPr>
          <w:rFonts w:ascii="Arial" w:hAnsi="Arial" w:cs="Arial"/>
          <w:sz w:val="24"/>
          <w:szCs w:val="24"/>
        </w:rPr>
        <w:lastRenderedPageBreak/>
        <w:t>a Progress Payment Instruction is not true and accurate, does not properly allocate amounts payable to Subcontractors pursuant to their subcontracts, or otherwise does not comply with the Customer Contract;</w:t>
      </w:r>
    </w:p>
    <w:p w14:paraId="41226F17" w14:textId="77777777" w:rsidR="00145384" w:rsidRPr="00C366F4" w:rsidRDefault="00145384" w:rsidP="00145384">
      <w:pPr>
        <w:pStyle w:val="MELegal3"/>
        <w:numPr>
          <w:ilvl w:val="2"/>
          <w:numId w:val="60"/>
        </w:numPr>
        <w:ind w:left="709" w:hanging="709"/>
        <w:jc w:val="both"/>
        <w:rPr>
          <w:rFonts w:ascii="Arial" w:hAnsi="Arial" w:cs="Arial"/>
          <w:sz w:val="24"/>
          <w:szCs w:val="24"/>
        </w:rPr>
      </w:pPr>
      <w:r w:rsidRPr="00C366F4">
        <w:rPr>
          <w:rFonts w:ascii="Arial" w:hAnsi="Arial" w:cs="Arial"/>
          <w:sz w:val="24"/>
          <w:szCs w:val="24"/>
        </w:rPr>
        <w:t>a Payment Report is not true and accurate, does not properly allocate amounts payable to Subcontractors pursuant to their subcontracts, or otherwise does not comply with the Customer Contract;</w:t>
      </w:r>
    </w:p>
    <w:p w14:paraId="610CAB8E" w14:textId="77777777" w:rsidR="00145384" w:rsidRPr="00C366F4" w:rsidRDefault="00145384" w:rsidP="00145384">
      <w:pPr>
        <w:pStyle w:val="MELegal3"/>
        <w:numPr>
          <w:ilvl w:val="2"/>
          <w:numId w:val="60"/>
        </w:numPr>
        <w:ind w:left="709" w:hanging="709"/>
        <w:jc w:val="both"/>
        <w:rPr>
          <w:rFonts w:ascii="Arial" w:hAnsi="Arial" w:cs="Arial"/>
          <w:sz w:val="24"/>
          <w:szCs w:val="24"/>
        </w:rPr>
      </w:pPr>
      <w:r w:rsidRPr="00C366F4">
        <w:rPr>
          <w:rFonts w:ascii="Arial" w:hAnsi="Arial" w:cs="Arial"/>
          <w:sz w:val="24"/>
          <w:szCs w:val="24"/>
        </w:rPr>
        <w:t>there are manifest errors (including arithmetic errors) in any of the Progress Payment Instructions or in any Payment Report;</w:t>
      </w:r>
    </w:p>
    <w:p w14:paraId="3E1E5D7F" w14:textId="77777777" w:rsidR="00145384" w:rsidRPr="00C366F4" w:rsidRDefault="00145384" w:rsidP="00145384">
      <w:pPr>
        <w:pStyle w:val="MELegal3"/>
        <w:numPr>
          <w:ilvl w:val="2"/>
          <w:numId w:val="60"/>
        </w:numPr>
        <w:ind w:left="709" w:hanging="709"/>
        <w:jc w:val="both"/>
        <w:rPr>
          <w:rFonts w:ascii="Arial" w:hAnsi="Arial" w:cs="Arial"/>
          <w:sz w:val="24"/>
          <w:szCs w:val="24"/>
        </w:rPr>
      </w:pPr>
      <w:r w:rsidRPr="00C366F4">
        <w:rPr>
          <w:rFonts w:ascii="Arial" w:hAnsi="Arial" w:cs="Arial"/>
          <w:sz w:val="24"/>
          <w:szCs w:val="24"/>
        </w:rPr>
        <w:t>there are Opt-in Subcontractors who wish to become a 'Subcontractor' but have not yet been provided with an Opt-in Notice;</w:t>
      </w:r>
    </w:p>
    <w:p w14:paraId="2DF5B518" w14:textId="77777777" w:rsidR="00145384" w:rsidRPr="00C366F4" w:rsidRDefault="00145384" w:rsidP="00145384">
      <w:pPr>
        <w:pStyle w:val="MELegal3"/>
        <w:numPr>
          <w:ilvl w:val="2"/>
          <w:numId w:val="60"/>
        </w:numPr>
        <w:ind w:left="709" w:hanging="709"/>
        <w:jc w:val="both"/>
        <w:rPr>
          <w:rFonts w:ascii="Arial" w:hAnsi="Arial" w:cs="Arial"/>
          <w:sz w:val="24"/>
          <w:szCs w:val="24"/>
        </w:rPr>
      </w:pPr>
      <w:r w:rsidRPr="00C366F4">
        <w:rPr>
          <w:rFonts w:ascii="Arial" w:hAnsi="Arial" w:cs="Arial"/>
          <w:sz w:val="24"/>
          <w:szCs w:val="24"/>
        </w:rPr>
        <w:t>there are persons that should have been deemed to be a Subcontractor pursuant to the Customer Contract, and this information has not been provided to the Customer;</w:t>
      </w:r>
    </w:p>
    <w:p w14:paraId="46311908" w14:textId="77777777" w:rsidR="00145384" w:rsidRPr="00C366F4" w:rsidRDefault="00145384" w:rsidP="00145384">
      <w:pPr>
        <w:pStyle w:val="MELegal3"/>
        <w:numPr>
          <w:ilvl w:val="2"/>
          <w:numId w:val="60"/>
        </w:numPr>
        <w:ind w:left="709" w:hanging="709"/>
        <w:jc w:val="both"/>
        <w:rPr>
          <w:rFonts w:ascii="Arial" w:hAnsi="Arial" w:cs="Arial"/>
          <w:sz w:val="24"/>
          <w:szCs w:val="24"/>
        </w:rPr>
      </w:pPr>
      <w:r w:rsidRPr="00C366F4">
        <w:rPr>
          <w:rFonts w:ascii="Arial" w:hAnsi="Arial" w:cs="Arial"/>
          <w:sz w:val="24"/>
          <w:szCs w:val="24"/>
        </w:rPr>
        <w:t>the Contractor is liable for amounts due and owing to Subcontractors or Opt-in Subcontractors or any other subcontractor or supplier (regardless of subcontract value) in respect of works carried out and completed and such amounts relate to works under the Contract that have already been the subject of a payment certificate under the Customer  Contract;</w:t>
      </w:r>
    </w:p>
    <w:p w14:paraId="649A3467" w14:textId="77777777" w:rsidR="00145384" w:rsidRPr="00C366F4" w:rsidRDefault="00145384" w:rsidP="00145384">
      <w:pPr>
        <w:pStyle w:val="MELegal3"/>
        <w:numPr>
          <w:ilvl w:val="2"/>
          <w:numId w:val="60"/>
        </w:numPr>
        <w:ind w:left="709" w:hanging="709"/>
        <w:jc w:val="both"/>
        <w:rPr>
          <w:rFonts w:ascii="Arial" w:hAnsi="Arial" w:cs="Arial"/>
          <w:sz w:val="24"/>
          <w:szCs w:val="24"/>
        </w:rPr>
      </w:pPr>
      <w:r w:rsidRPr="00C366F4">
        <w:rPr>
          <w:rFonts w:ascii="Arial" w:hAnsi="Arial" w:cs="Arial"/>
          <w:sz w:val="24"/>
          <w:szCs w:val="24"/>
        </w:rPr>
        <w:t xml:space="preserve">there has been a change (after the date of this Customer Contract) in the security interests registered over the Contractor (as identified under the </w:t>
      </w:r>
      <w:r w:rsidRPr="00C366F4">
        <w:rPr>
          <w:rFonts w:ascii="Arial" w:hAnsi="Arial" w:cs="Arial"/>
          <w:i/>
          <w:sz w:val="24"/>
          <w:szCs w:val="24"/>
        </w:rPr>
        <w:t>Personal Property Securities Register</w:t>
      </w:r>
      <w:r w:rsidRPr="00C366F4">
        <w:rPr>
          <w:rFonts w:ascii="Arial" w:hAnsi="Arial" w:cs="Arial"/>
          <w:sz w:val="24"/>
          <w:szCs w:val="24"/>
        </w:rPr>
        <w:t xml:space="preserve">) and a duly executed deed of release or priority deed poll in relation to that security interest (in form and substance acceptable to the Customer) has not been supplied to the Customer; </w:t>
      </w:r>
    </w:p>
    <w:p w14:paraId="0AD92DDC" w14:textId="77777777" w:rsidR="00145384" w:rsidRPr="00C366F4" w:rsidRDefault="00145384" w:rsidP="00145384">
      <w:pPr>
        <w:pStyle w:val="MELegal3"/>
        <w:numPr>
          <w:ilvl w:val="2"/>
          <w:numId w:val="60"/>
        </w:numPr>
        <w:ind w:left="709" w:hanging="709"/>
        <w:jc w:val="both"/>
        <w:rPr>
          <w:rFonts w:ascii="Arial" w:hAnsi="Arial" w:cs="Arial"/>
          <w:sz w:val="24"/>
          <w:szCs w:val="24"/>
        </w:rPr>
      </w:pPr>
      <w:r w:rsidRPr="00C366F4">
        <w:rPr>
          <w:rFonts w:ascii="Arial" w:hAnsi="Arial" w:cs="Arial"/>
          <w:sz w:val="24"/>
          <w:szCs w:val="24"/>
        </w:rPr>
        <w:t>the Contractor has breached the PBA Trust Deed Poll and that breach has not been remedied to the reasonable satisfaction of the Customer;</w:t>
      </w:r>
    </w:p>
    <w:p w14:paraId="48C10D9D" w14:textId="77777777" w:rsidR="00145384" w:rsidRPr="00C366F4" w:rsidRDefault="00145384" w:rsidP="00145384">
      <w:pPr>
        <w:pStyle w:val="MELegal3"/>
        <w:numPr>
          <w:ilvl w:val="2"/>
          <w:numId w:val="60"/>
        </w:numPr>
        <w:ind w:left="709" w:hanging="709"/>
        <w:jc w:val="both"/>
        <w:rPr>
          <w:rFonts w:ascii="Arial" w:hAnsi="Arial" w:cs="Arial"/>
          <w:sz w:val="24"/>
          <w:szCs w:val="24"/>
        </w:rPr>
      </w:pPr>
      <w:r w:rsidRPr="00C366F4">
        <w:rPr>
          <w:rFonts w:ascii="Arial" w:hAnsi="Arial" w:cs="Arial"/>
          <w:sz w:val="24"/>
          <w:szCs w:val="24"/>
        </w:rPr>
        <w:t>there is any inconsistency or ambiguity between the invoices issued by the Subcontractors and the calculations set out in a Progress Payment Instruction; or</w:t>
      </w:r>
    </w:p>
    <w:p w14:paraId="31341ED2" w14:textId="77777777" w:rsidR="00145384" w:rsidRPr="00C366F4" w:rsidRDefault="00145384" w:rsidP="00145384">
      <w:pPr>
        <w:pStyle w:val="MELegal3"/>
        <w:numPr>
          <w:ilvl w:val="2"/>
          <w:numId w:val="60"/>
        </w:numPr>
        <w:ind w:left="709" w:hanging="709"/>
        <w:jc w:val="both"/>
        <w:rPr>
          <w:rFonts w:ascii="Arial" w:hAnsi="Arial" w:cs="Arial"/>
          <w:sz w:val="24"/>
          <w:szCs w:val="24"/>
        </w:rPr>
      </w:pPr>
      <w:r w:rsidRPr="00C366F4">
        <w:rPr>
          <w:rFonts w:ascii="Arial" w:hAnsi="Arial" w:cs="Arial"/>
          <w:sz w:val="24"/>
          <w:szCs w:val="24"/>
        </w:rPr>
        <w:t>the $1 payment as required by clause 3.1(c) of the PBA Trust Deed Poll has not been successfully made through the Project Bank Account.</w:t>
      </w:r>
    </w:p>
    <w:p w14:paraId="378F2F83" w14:textId="77777777" w:rsidR="00145384" w:rsidRPr="00C366F4" w:rsidRDefault="00145384" w:rsidP="00145384">
      <w:pPr>
        <w:pStyle w:val="MELegal3"/>
        <w:numPr>
          <w:ilvl w:val="0"/>
          <w:numId w:val="0"/>
        </w:numPr>
        <w:jc w:val="both"/>
        <w:rPr>
          <w:rFonts w:ascii="Arial" w:hAnsi="Arial" w:cs="Arial"/>
          <w:sz w:val="24"/>
          <w:szCs w:val="24"/>
        </w:rPr>
      </w:pPr>
      <w:r w:rsidRPr="00C366F4">
        <w:rPr>
          <w:rFonts w:ascii="Arial" w:hAnsi="Arial" w:cs="Arial"/>
          <w:sz w:val="24"/>
          <w:szCs w:val="24"/>
        </w:rPr>
        <w:t xml:space="preserve">The Customer may only withhold payment where the withheld amount and the reasons for withholding payment have been indicated on a payment certificate issued by the Superintendent or Customer's Representative (as applicable).  </w:t>
      </w:r>
    </w:p>
    <w:p w14:paraId="0B1E8A89" w14:textId="77777777" w:rsidR="00145384" w:rsidRPr="00C366F4" w:rsidRDefault="00145384" w:rsidP="00145384">
      <w:pPr>
        <w:pStyle w:val="MELegal3"/>
        <w:numPr>
          <w:ilvl w:val="0"/>
          <w:numId w:val="0"/>
        </w:numPr>
        <w:jc w:val="both"/>
        <w:rPr>
          <w:rFonts w:ascii="Arial" w:hAnsi="Arial" w:cs="Arial"/>
          <w:sz w:val="24"/>
          <w:szCs w:val="24"/>
        </w:rPr>
      </w:pPr>
      <w:r w:rsidRPr="00C366F4">
        <w:rPr>
          <w:rFonts w:ascii="Arial" w:hAnsi="Arial" w:cs="Arial"/>
          <w:sz w:val="24"/>
          <w:szCs w:val="24"/>
        </w:rPr>
        <w:t xml:space="preserve">Without limiting its right to withhold payment, the Customer may (in its sole discretion) direct the Contractor to revoke and reissue any Progress Payment Instruction to both the Customer and the Bank if: </w:t>
      </w:r>
    </w:p>
    <w:p w14:paraId="2DB56A5C" w14:textId="77777777" w:rsidR="00145384" w:rsidRPr="00C366F4" w:rsidRDefault="00145384" w:rsidP="00145384">
      <w:pPr>
        <w:pStyle w:val="MELegal3"/>
        <w:numPr>
          <w:ilvl w:val="2"/>
          <w:numId w:val="60"/>
        </w:numPr>
        <w:ind w:left="709"/>
        <w:jc w:val="both"/>
        <w:rPr>
          <w:rFonts w:ascii="Arial" w:hAnsi="Arial" w:cs="Arial"/>
          <w:sz w:val="24"/>
          <w:szCs w:val="24"/>
        </w:rPr>
      </w:pPr>
      <w:r w:rsidRPr="00C366F4">
        <w:rPr>
          <w:rFonts w:ascii="Arial" w:hAnsi="Arial" w:cs="Arial"/>
          <w:sz w:val="24"/>
          <w:szCs w:val="24"/>
        </w:rPr>
        <w:t>there are manifest errors (including arithmetic errors) in any of the Progress Payment Instructions or in the Payment Report; or</w:t>
      </w:r>
    </w:p>
    <w:p w14:paraId="23BE14EE" w14:textId="77777777" w:rsidR="00145384" w:rsidRPr="00C366F4" w:rsidRDefault="00145384" w:rsidP="00145384">
      <w:pPr>
        <w:pStyle w:val="MELegal3"/>
        <w:numPr>
          <w:ilvl w:val="2"/>
          <w:numId w:val="60"/>
        </w:numPr>
        <w:ind w:left="709" w:hanging="709"/>
        <w:jc w:val="both"/>
        <w:rPr>
          <w:rFonts w:ascii="Arial" w:hAnsi="Arial" w:cs="Arial"/>
          <w:sz w:val="24"/>
          <w:szCs w:val="24"/>
        </w:rPr>
      </w:pPr>
      <w:r w:rsidRPr="00C366F4">
        <w:rPr>
          <w:rFonts w:ascii="Arial" w:hAnsi="Arial" w:cs="Arial"/>
          <w:sz w:val="24"/>
          <w:szCs w:val="24"/>
        </w:rPr>
        <w:t>that Progress Payment Instruction does not comply with the requirements of the Customer Contract.</w:t>
      </w:r>
    </w:p>
    <w:p w14:paraId="4E35A934" w14:textId="77777777" w:rsidR="00145384" w:rsidRPr="00C366F4" w:rsidRDefault="00145384" w:rsidP="00145384">
      <w:pPr>
        <w:pStyle w:val="MELegal3"/>
        <w:numPr>
          <w:ilvl w:val="0"/>
          <w:numId w:val="0"/>
        </w:numPr>
        <w:jc w:val="both"/>
        <w:rPr>
          <w:rFonts w:ascii="Arial" w:hAnsi="Arial" w:cs="Arial"/>
          <w:sz w:val="24"/>
          <w:szCs w:val="24"/>
        </w:rPr>
      </w:pPr>
      <w:r w:rsidRPr="00C366F4">
        <w:rPr>
          <w:rFonts w:ascii="Arial" w:hAnsi="Arial" w:cs="Arial"/>
          <w:sz w:val="24"/>
          <w:szCs w:val="24"/>
        </w:rPr>
        <w:t>If the Customer has provided comments on the Progress Payment Instructions, the reissued Progress Payment Instructions must properly take into account those comments.</w:t>
      </w:r>
    </w:p>
    <w:p w14:paraId="7BA91950" w14:textId="77777777" w:rsidR="00145384" w:rsidRPr="00C366F4" w:rsidRDefault="00145384" w:rsidP="00145384">
      <w:pPr>
        <w:pStyle w:val="ScheduleHeading"/>
        <w:numPr>
          <w:ilvl w:val="0"/>
          <w:numId w:val="6"/>
        </w:numPr>
      </w:pPr>
      <w:r w:rsidRPr="00C366F4">
        <w:t xml:space="preserve">SOP Act </w:t>
      </w:r>
    </w:p>
    <w:p w14:paraId="213D01B5" w14:textId="77777777" w:rsidR="00145384" w:rsidRPr="00C366F4" w:rsidRDefault="00145384" w:rsidP="00145384">
      <w:pPr>
        <w:pStyle w:val="BodyText"/>
        <w:ind w:left="0"/>
        <w:rPr>
          <w:rFonts w:cs="Arial"/>
        </w:rPr>
      </w:pPr>
      <w:r w:rsidRPr="00C366F4">
        <w:rPr>
          <w:rFonts w:cs="Arial"/>
        </w:rPr>
        <w:t xml:space="preserve">The Contractor acknowledges the provisions of the SOP Act, and in particular section 14. The Contractor hereby confirms that nothing in the Customer Contract, the PBA Trust Deed Poll or the PBA Agreement shall be construed as permitting or otherwise allowing the </w:t>
      </w:r>
      <w:r w:rsidRPr="00C366F4">
        <w:rPr>
          <w:rFonts w:cs="Arial"/>
        </w:rPr>
        <w:lastRenderedPageBreak/>
        <w:t xml:space="preserve">Contractor to implement an arrangement with its Subcontractors that would result in provisions of its subcontracts having no effect by virtue of the application of section 14 of the SOP Act or any other provision of the SOP Act. </w:t>
      </w:r>
    </w:p>
    <w:p w14:paraId="3C77491B" w14:textId="77777777" w:rsidR="00145384" w:rsidRPr="00C366F4" w:rsidRDefault="00145384" w:rsidP="00145384">
      <w:pPr>
        <w:pStyle w:val="ScheduleHeading"/>
        <w:numPr>
          <w:ilvl w:val="0"/>
          <w:numId w:val="6"/>
        </w:numPr>
        <w:rPr>
          <w:szCs w:val="32"/>
        </w:rPr>
      </w:pPr>
      <w:r w:rsidRPr="00C366F4">
        <w:rPr>
          <w:szCs w:val="32"/>
        </w:rPr>
        <w:t>Event of Default</w:t>
      </w:r>
    </w:p>
    <w:p w14:paraId="473C6E2B" w14:textId="77777777" w:rsidR="00145384" w:rsidRPr="00C366F4" w:rsidRDefault="00145384" w:rsidP="00145384">
      <w:pPr>
        <w:pStyle w:val="ScheduleHeading"/>
        <w:rPr>
          <w:b w:val="0"/>
          <w:sz w:val="24"/>
          <w:szCs w:val="24"/>
        </w:rPr>
      </w:pPr>
      <w:r w:rsidRPr="00C366F4">
        <w:rPr>
          <w:b w:val="0"/>
          <w:sz w:val="24"/>
          <w:szCs w:val="24"/>
        </w:rPr>
        <w:t>The following breaches by the Contractor will be deemed to be an Event of Default under clause 2.1 of the General Conditions:</w:t>
      </w:r>
    </w:p>
    <w:p w14:paraId="745B4DE5" w14:textId="77777777" w:rsidR="00145384" w:rsidRPr="00C366F4" w:rsidRDefault="00145384" w:rsidP="00145384">
      <w:pPr>
        <w:pStyle w:val="MELegal3"/>
        <w:numPr>
          <w:ilvl w:val="2"/>
          <w:numId w:val="62"/>
        </w:numPr>
        <w:jc w:val="both"/>
        <w:rPr>
          <w:rFonts w:ascii="Arial" w:hAnsi="Arial" w:cs="Arial"/>
          <w:sz w:val="24"/>
          <w:szCs w:val="24"/>
        </w:rPr>
      </w:pPr>
      <w:r w:rsidRPr="00C366F4">
        <w:rPr>
          <w:rFonts w:ascii="Arial" w:hAnsi="Arial" w:cs="Arial"/>
          <w:sz w:val="24"/>
          <w:szCs w:val="24"/>
        </w:rPr>
        <w:t xml:space="preserve">in respect of clause 3 of this Schedule 4, failing, within 28 days of the award of the Customer Contract, to deliver to the Customer a duly executed deed of release or priority deed poll when required to do so by that clause; </w:t>
      </w:r>
    </w:p>
    <w:p w14:paraId="6DC84812" w14:textId="77777777" w:rsidR="00145384" w:rsidRDefault="00145384" w:rsidP="00145384">
      <w:pPr>
        <w:pStyle w:val="MELegal3"/>
        <w:numPr>
          <w:ilvl w:val="2"/>
          <w:numId w:val="62"/>
        </w:numPr>
        <w:jc w:val="both"/>
        <w:rPr>
          <w:rFonts w:ascii="Arial" w:hAnsi="Arial" w:cs="Arial"/>
          <w:sz w:val="24"/>
          <w:szCs w:val="24"/>
        </w:rPr>
      </w:pPr>
      <w:r w:rsidRPr="00C366F4">
        <w:rPr>
          <w:rFonts w:ascii="Arial" w:hAnsi="Arial" w:cs="Arial"/>
          <w:sz w:val="24"/>
          <w:szCs w:val="24"/>
        </w:rPr>
        <w:t>if there is a change (after the date of the Customer Contract) in the security interests registered over the Contractor (as identified under the Personal Property Securities Register), failure to provide a duly executed deed of release or priority deed poll (in form and substance acceptable to the Customer) to the Customer within 14 days of the change; and</w:t>
      </w:r>
    </w:p>
    <w:p w14:paraId="468B47C1" w14:textId="6C99495F" w:rsidR="00A84AB3" w:rsidRPr="00A84AB3" w:rsidRDefault="00A84AB3" w:rsidP="00A84AB3">
      <w:pPr>
        <w:pStyle w:val="MELegal3"/>
        <w:numPr>
          <w:ilvl w:val="2"/>
          <w:numId w:val="62"/>
        </w:numPr>
        <w:jc w:val="both"/>
        <w:rPr>
          <w:sz w:val="24"/>
          <w:szCs w:val="24"/>
        </w:rPr>
      </w:pPr>
      <w:r w:rsidRPr="00A84AB3">
        <w:rPr>
          <w:rFonts w:ascii="Arial" w:hAnsi="Arial" w:cs="Arial"/>
          <w:sz w:val="24"/>
          <w:szCs w:val="24"/>
        </w:rPr>
        <w:t xml:space="preserve">any </w:t>
      </w:r>
      <w:r>
        <w:rPr>
          <w:rFonts w:ascii="Arial" w:hAnsi="Arial" w:cs="Arial"/>
          <w:sz w:val="24"/>
          <w:szCs w:val="24"/>
        </w:rPr>
        <w:t>breach of the PBA Trust Deed Poll or the PBA Agreement which (in the opinion of the Customer) is not minor or inconsequential in nature</w:t>
      </w:r>
      <w:r w:rsidR="00B3033A">
        <w:rPr>
          <w:rFonts w:ascii="Arial" w:hAnsi="Arial" w:cs="Arial"/>
          <w:sz w:val="24"/>
          <w:szCs w:val="24"/>
        </w:rPr>
        <w:t>.</w:t>
      </w:r>
    </w:p>
    <w:p w14:paraId="2562FA36" w14:textId="25E305F2" w:rsidR="00BA1135" w:rsidRDefault="00BA1135">
      <w:pPr>
        <w:rPr>
          <w:rFonts w:cs="Arial"/>
          <w:b/>
          <w:spacing w:val="0"/>
          <w:kern w:val="32"/>
          <w:sz w:val="32"/>
          <w:szCs w:val="28"/>
          <w:lang w:val="x-none"/>
        </w:rPr>
      </w:pPr>
      <w:r>
        <w:br w:type="page"/>
      </w:r>
    </w:p>
    <w:p w14:paraId="4127A8F3" w14:textId="77777777" w:rsidR="00BA1135" w:rsidRDefault="00BA1135" w:rsidP="00BA1135">
      <w:pPr>
        <w:pStyle w:val="Heading1"/>
        <w:numPr>
          <w:ilvl w:val="0"/>
          <w:numId w:val="0"/>
        </w:numPr>
        <w:spacing w:after="120"/>
        <w:ind w:left="902" w:hanging="902"/>
      </w:pPr>
      <w:bookmarkStart w:id="82" w:name="_Toc221199778"/>
      <w:r w:rsidRPr="0047697E">
        <w:lastRenderedPageBreak/>
        <w:t>Appendix A – Return schedule</w:t>
      </w:r>
      <w:bookmarkEnd w:id="82"/>
    </w:p>
    <w:p w14:paraId="29895436" w14:textId="77777777" w:rsidR="00BA1135" w:rsidRDefault="00BA1135" w:rsidP="00BA1135">
      <w:pPr>
        <w:pStyle w:val="BodyText"/>
        <w:ind w:left="0"/>
        <w:rPr>
          <w:lang w:val="en-AU"/>
        </w:rPr>
      </w:pPr>
      <w:r w:rsidRPr="0047697E">
        <w:rPr>
          <w:lang w:val="en-AU"/>
        </w:rPr>
        <w:t>This schedule is to be completed and submitted with Tender submissions.</w:t>
      </w:r>
    </w:p>
    <w:p w14:paraId="14705E9B" w14:textId="77777777" w:rsidR="00BA1135" w:rsidRDefault="00BA1135" w:rsidP="00BA1135">
      <w:pPr>
        <w:pStyle w:val="BodyText"/>
        <w:ind w:left="0"/>
        <w:rPr>
          <w:b/>
          <w:bCs/>
          <w:lang w:val="en-AU"/>
        </w:rPr>
      </w:pPr>
      <w:r w:rsidRPr="0047697E">
        <w:rPr>
          <w:b/>
          <w:bCs/>
          <w:lang w:val="en-AU"/>
        </w:rPr>
        <w:t>Ring Main Unit</w:t>
      </w:r>
    </w:p>
    <w:p w14:paraId="35EA229F" w14:textId="77777777" w:rsidR="00BA1135" w:rsidRDefault="00BA1135" w:rsidP="00BA1135">
      <w:pPr>
        <w:pStyle w:val="BodyText"/>
        <w:ind w:left="0"/>
        <w:rPr>
          <w:b/>
          <w:bCs/>
          <w:lang w:val="en-AU"/>
        </w:rPr>
      </w:pPr>
    </w:p>
    <w:tbl>
      <w:tblPr>
        <w:tblStyle w:val="TableGrid"/>
        <w:tblW w:w="0" w:type="auto"/>
        <w:tblLook w:val="04A0" w:firstRow="1" w:lastRow="0" w:firstColumn="1" w:lastColumn="0" w:noHBand="0" w:noVBand="1"/>
      </w:tblPr>
      <w:tblGrid>
        <w:gridCol w:w="1917"/>
        <w:gridCol w:w="1917"/>
        <w:gridCol w:w="1918"/>
        <w:gridCol w:w="1918"/>
        <w:gridCol w:w="1918"/>
      </w:tblGrid>
      <w:tr w:rsidR="00BA1135" w14:paraId="36CE9F8D" w14:textId="77777777" w:rsidTr="0063032E">
        <w:tc>
          <w:tcPr>
            <w:tcW w:w="1917" w:type="dxa"/>
          </w:tcPr>
          <w:p w14:paraId="723EFE15" w14:textId="77777777" w:rsidR="00BA1135" w:rsidRPr="001334B9" w:rsidRDefault="00BA1135" w:rsidP="0063032E">
            <w:pPr>
              <w:pStyle w:val="BodyText"/>
              <w:ind w:left="0"/>
              <w:rPr>
                <w:b/>
                <w:bCs/>
              </w:rPr>
            </w:pPr>
            <w:r w:rsidRPr="001334B9">
              <w:rPr>
                <w:b/>
                <w:bCs/>
              </w:rPr>
              <w:t xml:space="preserve">RMU Designations: </w:t>
            </w:r>
          </w:p>
        </w:tc>
        <w:tc>
          <w:tcPr>
            <w:tcW w:w="1917" w:type="dxa"/>
          </w:tcPr>
          <w:p w14:paraId="75A6610A" w14:textId="77777777" w:rsidR="00BA1135" w:rsidRPr="001334B9" w:rsidRDefault="00BA1135" w:rsidP="0063032E">
            <w:pPr>
              <w:pStyle w:val="BodyText"/>
              <w:ind w:left="0"/>
              <w:jc w:val="left"/>
              <w:rPr>
                <w:b/>
                <w:bCs/>
              </w:rPr>
            </w:pPr>
            <w:r w:rsidRPr="001334B9">
              <w:rPr>
                <w:b/>
                <w:bCs/>
              </w:rPr>
              <w:t xml:space="preserve">Kiosk 1 Substation 1 </w:t>
            </w:r>
          </w:p>
        </w:tc>
        <w:tc>
          <w:tcPr>
            <w:tcW w:w="1918" w:type="dxa"/>
          </w:tcPr>
          <w:p w14:paraId="0AE5AEC1" w14:textId="77777777" w:rsidR="00BA1135" w:rsidRPr="001334B9" w:rsidRDefault="00BA1135" w:rsidP="0063032E">
            <w:pPr>
              <w:pStyle w:val="BodyText"/>
              <w:ind w:left="0"/>
              <w:jc w:val="left"/>
              <w:rPr>
                <w:b/>
                <w:bCs/>
              </w:rPr>
            </w:pPr>
            <w:r w:rsidRPr="001334B9">
              <w:rPr>
                <w:b/>
                <w:bCs/>
              </w:rPr>
              <w:t xml:space="preserve">Kiosk 2 Substation 1 </w:t>
            </w:r>
          </w:p>
        </w:tc>
        <w:tc>
          <w:tcPr>
            <w:tcW w:w="1918" w:type="dxa"/>
          </w:tcPr>
          <w:p w14:paraId="286DC7CE" w14:textId="77777777" w:rsidR="00BA1135" w:rsidRPr="001334B9" w:rsidRDefault="00BA1135" w:rsidP="0063032E">
            <w:pPr>
              <w:pStyle w:val="BodyText"/>
              <w:ind w:left="0"/>
              <w:jc w:val="left"/>
              <w:rPr>
                <w:b/>
                <w:bCs/>
              </w:rPr>
            </w:pPr>
            <w:r w:rsidRPr="001334B9">
              <w:rPr>
                <w:b/>
                <w:bCs/>
              </w:rPr>
              <w:t xml:space="preserve">Kiosk 1  Substation 2 </w:t>
            </w:r>
          </w:p>
        </w:tc>
        <w:tc>
          <w:tcPr>
            <w:tcW w:w="1918" w:type="dxa"/>
          </w:tcPr>
          <w:p w14:paraId="1696EB53" w14:textId="77777777" w:rsidR="00BA1135" w:rsidRPr="001334B9" w:rsidRDefault="00BA1135" w:rsidP="0063032E">
            <w:pPr>
              <w:pStyle w:val="BodyText"/>
              <w:ind w:left="0"/>
              <w:jc w:val="left"/>
              <w:rPr>
                <w:b/>
                <w:bCs/>
              </w:rPr>
            </w:pPr>
            <w:r w:rsidRPr="001334B9">
              <w:rPr>
                <w:b/>
                <w:bCs/>
              </w:rPr>
              <w:t xml:space="preserve">Kiosk 2 Substation 2 </w:t>
            </w:r>
          </w:p>
        </w:tc>
      </w:tr>
      <w:tr w:rsidR="00BA1135" w14:paraId="0F123576" w14:textId="77777777" w:rsidTr="0063032E">
        <w:tc>
          <w:tcPr>
            <w:tcW w:w="1917" w:type="dxa"/>
          </w:tcPr>
          <w:p w14:paraId="2FCBBA3E" w14:textId="77777777" w:rsidR="00BA1135" w:rsidRDefault="00BA1135" w:rsidP="0063032E">
            <w:pPr>
              <w:pStyle w:val="BodyText"/>
              <w:ind w:left="0"/>
              <w:rPr>
                <w:b/>
                <w:bCs/>
              </w:rPr>
            </w:pPr>
            <w:r w:rsidRPr="003F7A11">
              <w:t>Configuration:</w:t>
            </w:r>
          </w:p>
        </w:tc>
        <w:tc>
          <w:tcPr>
            <w:tcW w:w="1917" w:type="dxa"/>
          </w:tcPr>
          <w:p w14:paraId="35B4A415" w14:textId="77777777" w:rsidR="00BA1135" w:rsidRDefault="00BA1135" w:rsidP="0063032E">
            <w:pPr>
              <w:pStyle w:val="BodyText"/>
              <w:ind w:left="0"/>
              <w:rPr>
                <w:b/>
                <w:bCs/>
              </w:rPr>
            </w:pPr>
            <w:r w:rsidRPr="003F7A11">
              <w:t xml:space="preserve">I/B/I/B </w:t>
            </w:r>
          </w:p>
        </w:tc>
        <w:tc>
          <w:tcPr>
            <w:tcW w:w="1918" w:type="dxa"/>
          </w:tcPr>
          <w:p w14:paraId="6E077F03" w14:textId="77777777" w:rsidR="00BA1135" w:rsidRDefault="00BA1135" w:rsidP="0063032E">
            <w:pPr>
              <w:pStyle w:val="BodyText"/>
              <w:ind w:left="0"/>
              <w:rPr>
                <w:b/>
                <w:bCs/>
              </w:rPr>
            </w:pPr>
            <w:r w:rsidRPr="003F7A11">
              <w:t xml:space="preserve">I/B/I/B </w:t>
            </w:r>
          </w:p>
        </w:tc>
        <w:tc>
          <w:tcPr>
            <w:tcW w:w="1918" w:type="dxa"/>
          </w:tcPr>
          <w:p w14:paraId="30A07793" w14:textId="77777777" w:rsidR="00BA1135" w:rsidRDefault="00BA1135" w:rsidP="0063032E">
            <w:pPr>
              <w:pStyle w:val="BodyText"/>
              <w:ind w:left="0"/>
              <w:rPr>
                <w:b/>
                <w:bCs/>
              </w:rPr>
            </w:pPr>
            <w:r w:rsidRPr="003F7A11">
              <w:t xml:space="preserve">B/I/B/I/B </w:t>
            </w:r>
          </w:p>
        </w:tc>
        <w:tc>
          <w:tcPr>
            <w:tcW w:w="1918" w:type="dxa"/>
          </w:tcPr>
          <w:p w14:paraId="17180205" w14:textId="77777777" w:rsidR="00BA1135" w:rsidRDefault="00BA1135" w:rsidP="0063032E">
            <w:pPr>
              <w:pStyle w:val="BodyText"/>
              <w:ind w:left="0"/>
              <w:rPr>
                <w:b/>
                <w:bCs/>
              </w:rPr>
            </w:pPr>
            <w:r w:rsidRPr="003F7A11">
              <w:t>I/B/I/B</w:t>
            </w:r>
          </w:p>
        </w:tc>
      </w:tr>
    </w:tbl>
    <w:p w14:paraId="4899B9D2" w14:textId="77777777" w:rsidR="00BA1135" w:rsidRDefault="00BA1135" w:rsidP="00BA1135">
      <w:pPr>
        <w:pStyle w:val="BodyText"/>
        <w:ind w:left="0"/>
        <w:rPr>
          <w:b/>
          <w:bCs/>
        </w:rPr>
      </w:pPr>
    </w:p>
    <w:tbl>
      <w:tblPr>
        <w:tblStyle w:val="TableGrid"/>
        <w:tblW w:w="0" w:type="auto"/>
        <w:tblLook w:val="04A0" w:firstRow="1" w:lastRow="0" w:firstColumn="1" w:lastColumn="0" w:noHBand="0" w:noVBand="1"/>
      </w:tblPr>
      <w:tblGrid>
        <w:gridCol w:w="1917"/>
        <w:gridCol w:w="1917"/>
        <w:gridCol w:w="1918"/>
        <w:gridCol w:w="1918"/>
        <w:gridCol w:w="1918"/>
      </w:tblGrid>
      <w:tr w:rsidR="00BA1135" w14:paraId="5094AA2D" w14:textId="77777777" w:rsidTr="0063032E">
        <w:tc>
          <w:tcPr>
            <w:tcW w:w="1917" w:type="dxa"/>
          </w:tcPr>
          <w:p w14:paraId="4C7A91D8" w14:textId="77777777" w:rsidR="00BA1135" w:rsidRPr="001334B9" w:rsidRDefault="00BA1135" w:rsidP="0063032E">
            <w:pPr>
              <w:pStyle w:val="BodyText"/>
              <w:ind w:left="0"/>
              <w:rPr>
                <w:b/>
                <w:bCs/>
              </w:rPr>
            </w:pPr>
            <w:r w:rsidRPr="001334B9">
              <w:rPr>
                <w:b/>
                <w:bCs/>
              </w:rPr>
              <w:t xml:space="preserve">Technical Parameter </w:t>
            </w:r>
          </w:p>
        </w:tc>
        <w:tc>
          <w:tcPr>
            <w:tcW w:w="1917" w:type="dxa"/>
          </w:tcPr>
          <w:p w14:paraId="1539DC2B" w14:textId="77777777" w:rsidR="00BA1135" w:rsidRPr="001334B9" w:rsidRDefault="00BA1135" w:rsidP="0063032E">
            <w:pPr>
              <w:pStyle w:val="BodyText"/>
              <w:ind w:left="0"/>
              <w:rPr>
                <w:b/>
                <w:bCs/>
              </w:rPr>
            </w:pPr>
            <w:r w:rsidRPr="001334B9">
              <w:rPr>
                <w:b/>
                <w:bCs/>
              </w:rPr>
              <w:t xml:space="preserve">Unit </w:t>
            </w:r>
          </w:p>
        </w:tc>
        <w:tc>
          <w:tcPr>
            <w:tcW w:w="1918" w:type="dxa"/>
          </w:tcPr>
          <w:p w14:paraId="67C02926" w14:textId="77777777" w:rsidR="00BA1135" w:rsidRPr="001334B9" w:rsidRDefault="00BA1135" w:rsidP="0063032E">
            <w:pPr>
              <w:pStyle w:val="BodyText"/>
              <w:ind w:left="0"/>
              <w:rPr>
                <w:b/>
                <w:bCs/>
              </w:rPr>
            </w:pPr>
            <w:r w:rsidRPr="001334B9">
              <w:rPr>
                <w:b/>
                <w:bCs/>
              </w:rPr>
              <w:t xml:space="preserve">Switch Disconnector </w:t>
            </w:r>
          </w:p>
        </w:tc>
        <w:tc>
          <w:tcPr>
            <w:tcW w:w="1918" w:type="dxa"/>
          </w:tcPr>
          <w:p w14:paraId="51F7743D" w14:textId="77777777" w:rsidR="00BA1135" w:rsidRPr="001334B9" w:rsidRDefault="00BA1135" w:rsidP="0063032E">
            <w:pPr>
              <w:pStyle w:val="BodyText"/>
              <w:ind w:left="0"/>
              <w:rPr>
                <w:b/>
                <w:bCs/>
              </w:rPr>
            </w:pPr>
            <w:r w:rsidRPr="001334B9">
              <w:rPr>
                <w:b/>
                <w:bCs/>
              </w:rPr>
              <w:t xml:space="preserve">Circuit Breaker </w:t>
            </w:r>
          </w:p>
        </w:tc>
        <w:tc>
          <w:tcPr>
            <w:tcW w:w="1918" w:type="dxa"/>
          </w:tcPr>
          <w:p w14:paraId="1D333568" w14:textId="77777777" w:rsidR="00BA1135" w:rsidRPr="001334B9" w:rsidRDefault="00BA1135" w:rsidP="0063032E">
            <w:pPr>
              <w:pStyle w:val="BodyText"/>
              <w:ind w:left="0"/>
              <w:rPr>
                <w:b/>
                <w:bCs/>
              </w:rPr>
            </w:pPr>
            <w:r w:rsidRPr="001334B9">
              <w:rPr>
                <w:b/>
                <w:bCs/>
              </w:rPr>
              <w:t xml:space="preserve">Earth Switch </w:t>
            </w:r>
          </w:p>
        </w:tc>
      </w:tr>
      <w:tr w:rsidR="00BA1135" w14:paraId="7ACDFA6E" w14:textId="77777777" w:rsidTr="0063032E">
        <w:tc>
          <w:tcPr>
            <w:tcW w:w="1917" w:type="dxa"/>
          </w:tcPr>
          <w:p w14:paraId="7251608E" w14:textId="77777777" w:rsidR="00BA1135" w:rsidRDefault="00BA1135" w:rsidP="0063032E">
            <w:pPr>
              <w:pStyle w:val="BodyText"/>
              <w:ind w:left="0"/>
              <w:jc w:val="left"/>
              <w:rPr>
                <w:b/>
                <w:bCs/>
              </w:rPr>
            </w:pPr>
            <w:r w:rsidRPr="001950AB">
              <w:t xml:space="preserve">System Highest Voltage </w:t>
            </w:r>
          </w:p>
        </w:tc>
        <w:tc>
          <w:tcPr>
            <w:tcW w:w="1917" w:type="dxa"/>
          </w:tcPr>
          <w:p w14:paraId="36F20A1E" w14:textId="77777777" w:rsidR="00BA1135" w:rsidRDefault="00BA1135" w:rsidP="0063032E">
            <w:pPr>
              <w:pStyle w:val="BodyText"/>
              <w:ind w:left="0"/>
              <w:jc w:val="left"/>
              <w:rPr>
                <w:b/>
                <w:bCs/>
              </w:rPr>
            </w:pPr>
            <w:r w:rsidRPr="001950AB">
              <w:t xml:space="preserve">kV (rms) </w:t>
            </w:r>
          </w:p>
        </w:tc>
        <w:tc>
          <w:tcPr>
            <w:tcW w:w="1918" w:type="dxa"/>
          </w:tcPr>
          <w:p w14:paraId="7E7AF557" w14:textId="77777777" w:rsidR="00BA1135" w:rsidRDefault="00BA1135" w:rsidP="0063032E">
            <w:pPr>
              <w:pStyle w:val="BodyText"/>
              <w:ind w:left="0"/>
              <w:jc w:val="left"/>
              <w:rPr>
                <w:b/>
                <w:bCs/>
              </w:rPr>
            </w:pPr>
          </w:p>
        </w:tc>
        <w:tc>
          <w:tcPr>
            <w:tcW w:w="1918" w:type="dxa"/>
          </w:tcPr>
          <w:p w14:paraId="4E22FFA5" w14:textId="77777777" w:rsidR="00BA1135" w:rsidRDefault="00BA1135" w:rsidP="0063032E">
            <w:pPr>
              <w:pStyle w:val="BodyText"/>
              <w:ind w:left="0"/>
              <w:jc w:val="left"/>
              <w:rPr>
                <w:b/>
                <w:bCs/>
              </w:rPr>
            </w:pPr>
          </w:p>
        </w:tc>
        <w:tc>
          <w:tcPr>
            <w:tcW w:w="1918" w:type="dxa"/>
          </w:tcPr>
          <w:p w14:paraId="2FB62C4B" w14:textId="77777777" w:rsidR="00BA1135" w:rsidRDefault="00BA1135" w:rsidP="0063032E">
            <w:pPr>
              <w:pStyle w:val="BodyText"/>
              <w:ind w:left="0"/>
              <w:jc w:val="left"/>
              <w:rPr>
                <w:b/>
                <w:bCs/>
              </w:rPr>
            </w:pPr>
          </w:p>
        </w:tc>
      </w:tr>
      <w:tr w:rsidR="00BA1135" w14:paraId="64D8A9F2" w14:textId="77777777" w:rsidTr="0063032E">
        <w:tc>
          <w:tcPr>
            <w:tcW w:w="1917" w:type="dxa"/>
          </w:tcPr>
          <w:p w14:paraId="4B0D4F36" w14:textId="77777777" w:rsidR="00BA1135" w:rsidRDefault="00BA1135" w:rsidP="0063032E">
            <w:pPr>
              <w:pStyle w:val="BodyText"/>
              <w:ind w:left="0"/>
              <w:jc w:val="left"/>
              <w:rPr>
                <w:b/>
                <w:bCs/>
              </w:rPr>
            </w:pPr>
            <w:r w:rsidRPr="001950AB">
              <w:t xml:space="preserve">Normal System Voltage </w:t>
            </w:r>
          </w:p>
        </w:tc>
        <w:tc>
          <w:tcPr>
            <w:tcW w:w="1917" w:type="dxa"/>
          </w:tcPr>
          <w:p w14:paraId="58A4B131" w14:textId="77777777" w:rsidR="00BA1135" w:rsidRDefault="00BA1135" w:rsidP="0063032E">
            <w:pPr>
              <w:pStyle w:val="BodyText"/>
              <w:ind w:left="0"/>
              <w:jc w:val="left"/>
              <w:rPr>
                <w:b/>
                <w:bCs/>
              </w:rPr>
            </w:pPr>
            <w:r w:rsidRPr="001950AB">
              <w:t xml:space="preserve">kV (rms) </w:t>
            </w:r>
          </w:p>
        </w:tc>
        <w:tc>
          <w:tcPr>
            <w:tcW w:w="1918" w:type="dxa"/>
          </w:tcPr>
          <w:p w14:paraId="412E9831" w14:textId="77777777" w:rsidR="00BA1135" w:rsidRDefault="00BA1135" w:rsidP="0063032E">
            <w:pPr>
              <w:pStyle w:val="BodyText"/>
              <w:ind w:left="0"/>
              <w:jc w:val="left"/>
              <w:rPr>
                <w:b/>
                <w:bCs/>
              </w:rPr>
            </w:pPr>
          </w:p>
        </w:tc>
        <w:tc>
          <w:tcPr>
            <w:tcW w:w="1918" w:type="dxa"/>
          </w:tcPr>
          <w:p w14:paraId="33915F27" w14:textId="77777777" w:rsidR="00BA1135" w:rsidRDefault="00BA1135" w:rsidP="0063032E">
            <w:pPr>
              <w:pStyle w:val="BodyText"/>
              <w:ind w:left="0"/>
              <w:jc w:val="left"/>
              <w:rPr>
                <w:b/>
                <w:bCs/>
              </w:rPr>
            </w:pPr>
          </w:p>
        </w:tc>
        <w:tc>
          <w:tcPr>
            <w:tcW w:w="1918" w:type="dxa"/>
          </w:tcPr>
          <w:p w14:paraId="6AFC1C5A" w14:textId="77777777" w:rsidR="00BA1135" w:rsidRDefault="00BA1135" w:rsidP="0063032E">
            <w:pPr>
              <w:pStyle w:val="BodyText"/>
              <w:ind w:left="0"/>
              <w:jc w:val="left"/>
              <w:rPr>
                <w:b/>
                <w:bCs/>
              </w:rPr>
            </w:pPr>
          </w:p>
        </w:tc>
      </w:tr>
      <w:tr w:rsidR="00BA1135" w14:paraId="1CAFA413" w14:textId="77777777" w:rsidTr="0063032E">
        <w:tc>
          <w:tcPr>
            <w:tcW w:w="1917" w:type="dxa"/>
          </w:tcPr>
          <w:p w14:paraId="66FC8F7D" w14:textId="77777777" w:rsidR="00BA1135" w:rsidRDefault="00BA1135" w:rsidP="0063032E">
            <w:pPr>
              <w:pStyle w:val="BodyText"/>
              <w:ind w:left="0"/>
              <w:jc w:val="left"/>
              <w:rPr>
                <w:b/>
                <w:bCs/>
              </w:rPr>
            </w:pPr>
            <w:r w:rsidRPr="001950AB">
              <w:t xml:space="preserve">Frequency </w:t>
            </w:r>
          </w:p>
        </w:tc>
        <w:tc>
          <w:tcPr>
            <w:tcW w:w="1917" w:type="dxa"/>
          </w:tcPr>
          <w:p w14:paraId="0219A1CE" w14:textId="77777777" w:rsidR="00BA1135" w:rsidRDefault="00BA1135" w:rsidP="0063032E">
            <w:pPr>
              <w:pStyle w:val="BodyText"/>
              <w:ind w:left="0"/>
              <w:jc w:val="left"/>
              <w:rPr>
                <w:b/>
                <w:bCs/>
              </w:rPr>
            </w:pPr>
            <w:r w:rsidRPr="001950AB">
              <w:t xml:space="preserve">Hz </w:t>
            </w:r>
          </w:p>
        </w:tc>
        <w:tc>
          <w:tcPr>
            <w:tcW w:w="1918" w:type="dxa"/>
          </w:tcPr>
          <w:p w14:paraId="2C6104D3" w14:textId="77777777" w:rsidR="00BA1135" w:rsidRDefault="00BA1135" w:rsidP="0063032E">
            <w:pPr>
              <w:pStyle w:val="BodyText"/>
              <w:ind w:left="0"/>
              <w:jc w:val="left"/>
              <w:rPr>
                <w:b/>
                <w:bCs/>
              </w:rPr>
            </w:pPr>
          </w:p>
        </w:tc>
        <w:tc>
          <w:tcPr>
            <w:tcW w:w="1918" w:type="dxa"/>
          </w:tcPr>
          <w:p w14:paraId="2102D3D8" w14:textId="77777777" w:rsidR="00BA1135" w:rsidRDefault="00BA1135" w:rsidP="0063032E">
            <w:pPr>
              <w:pStyle w:val="BodyText"/>
              <w:ind w:left="0"/>
              <w:jc w:val="left"/>
              <w:rPr>
                <w:b/>
                <w:bCs/>
              </w:rPr>
            </w:pPr>
          </w:p>
        </w:tc>
        <w:tc>
          <w:tcPr>
            <w:tcW w:w="1918" w:type="dxa"/>
          </w:tcPr>
          <w:p w14:paraId="0485D100" w14:textId="77777777" w:rsidR="00BA1135" w:rsidRDefault="00BA1135" w:rsidP="0063032E">
            <w:pPr>
              <w:pStyle w:val="BodyText"/>
              <w:ind w:left="0"/>
              <w:jc w:val="left"/>
              <w:rPr>
                <w:b/>
                <w:bCs/>
              </w:rPr>
            </w:pPr>
          </w:p>
        </w:tc>
      </w:tr>
      <w:tr w:rsidR="00BA1135" w14:paraId="56A2DB93" w14:textId="77777777" w:rsidTr="0063032E">
        <w:tc>
          <w:tcPr>
            <w:tcW w:w="1917" w:type="dxa"/>
          </w:tcPr>
          <w:p w14:paraId="193633CA" w14:textId="77777777" w:rsidR="00BA1135" w:rsidRDefault="00BA1135" w:rsidP="0063032E">
            <w:pPr>
              <w:pStyle w:val="BodyText"/>
              <w:ind w:left="0"/>
              <w:jc w:val="left"/>
              <w:rPr>
                <w:b/>
                <w:bCs/>
              </w:rPr>
            </w:pPr>
            <w:r w:rsidRPr="001950AB">
              <w:t xml:space="preserve">Lightning Impulse Withstand Voltage </w:t>
            </w:r>
          </w:p>
        </w:tc>
        <w:tc>
          <w:tcPr>
            <w:tcW w:w="1917" w:type="dxa"/>
          </w:tcPr>
          <w:p w14:paraId="4F6D796A" w14:textId="77777777" w:rsidR="00BA1135" w:rsidRDefault="00BA1135" w:rsidP="0063032E">
            <w:pPr>
              <w:pStyle w:val="BodyText"/>
              <w:ind w:left="0"/>
              <w:jc w:val="left"/>
              <w:rPr>
                <w:b/>
                <w:bCs/>
              </w:rPr>
            </w:pPr>
            <w:r w:rsidRPr="001950AB">
              <w:t xml:space="preserve">kV (peak) </w:t>
            </w:r>
          </w:p>
        </w:tc>
        <w:tc>
          <w:tcPr>
            <w:tcW w:w="1918" w:type="dxa"/>
          </w:tcPr>
          <w:p w14:paraId="35D7B7B7" w14:textId="77777777" w:rsidR="00BA1135" w:rsidRDefault="00BA1135" w:rsidP="0063032E">
            <w:pPr>
              <w:pStyle w:val="BodyText"/>
              <w:ind w:left="0"/>
              <w:jc w:val="left"/>
              <w:rPr>
                <w:b/>
                <w:bCs/>
              </w:rPr>
            </w:pPr>
          </w:p>
        </w:tc>
        <w:tc>
          <w:tcPr>
            <w:tcW w:w="1918" w:type="dxa"/>
          </w:tcPr>
          <w:p w14:paraId="2FAFCA03" w14:textId="77777777" w:rsidR="00BA1135" w:rsidRDefault="00BA1135" w:rsidP="0063032E">
            <w:pPr>
              <w:pStyle w:val="BodyText"/>
              <w:ind w:left="0"/>
              <w:jc w:val="left"/>
              <w:rPr>
                <w:b/>
                <w:bCs/>
              </w:rPr>
            </w:pPr>
          </w:p>
        </w:tc>
        <w:tc>
          <w:tcPr>
            <w:tcW w:w="1918" w:type="dxa"/>
          </w:tcPr>
          <w:p w14:paraId="05E5A977" w14:textId="77777777" w:rsidR="00BA1135" w:rsidRDefault="00BA1135" w:rsidP="0063032E">
            <w:pPr>
              <w:pStyle w:val="BodyText"/>
              <w:ind w:left="0"/>
              <w:jc w:val="left"/>
              <w:rPr>
                <w:b/>
                <w:bCs/>
              </w:rPr>
            </w:pPr>
          </w:p>
        </w:tc>
      </w:tr>
      <w:tr w:rsidR="00BA1135" w14:paraId="644AA98A" w14:textId="77777777" w:rsidTr="0063032E">
        <w:tc>
          <w:tcPr>
            <w:tcW w:w="1917" w:type="dxa"/>
          </w:tcPr>
          <w:p w14:paraId="40CE69B9" w14:textId="77777777" w:rsidR="00BA1135" w:rsidRDefault="00BA1135" w:rsidP="0063032E">
            <w:pPr>
              <w:pStyle w:val="BodyText"/>
              <w:ind w:left="0"/>
              <w:jc w:val="left"/>
              <w:rPr>
                <w:b/>
                <w:bCs/>
              </w:rPr>
            </w:pPr>
            <w:r w:rsidRPr="001950AB">
              <w:t xml:space="preserve">Power Frequency Withstand Voltage </w:t>
            </w:r>
          </w:p>
        </w:tc>
        <w:tc>
          <w:tcPr>
            <w:tcW w:w="1917" w:type="dxa"/>
          </w:tcPr>
          <w:p w14:paraId="49BAB772" w14:textId="77777777" w:rsidR="00BA1135" w:rsidRDefault="00BA1135" w:rsidP="0063032E">
            <w:pPr>
              <w:pStyle w:val="BodyText"/>
              <w:ind w:left="0"/>
              <w:jc w:val="left"/>
              <w:rPr>
                <w:b/>
                <w:bCs/>
              </w:rPr>
            </w:pPr>
            <w:r w:rsidRPr="001950AB">
              <w:t xml:space="preserve">kV-min (rms) </w:t>
            </w:r>
          </w:p>
        </w:tc>
        <w:tc>
          <w:tcPr>
            <w:tcW w:w="1918" w:type="dxa"/>
          </w:tcPr>
          <w:p w14:paraId="1B1C7712" w14:textId="77777777" w:rsidR="00BA1135" w:rsidRDefault="00BA1135" w:rsidP="0063032E">
            <w:pPr>
              <w:pStyle w:val="BodyText"/>
              <w:ind w:left="0"/>
              <w:jc w:val="left"/>
              <w:rPr>
                <w:b/>
                <w:bCs/>
              </w:rPr>
            </w:pPr>
          </w:p>
        </w:tc>
        <w:tc>
          <w:tcPr>
            <w:tcW w:w="1918" w:type="dxa"/>
          </w:tcPr>
          <w:p w14:paraId="2E109B2C" w14:textId="77777777" w:rsidR="00BA1135" w:rsidRDefault="00BA1135" w:rsidP="0063032E">
            <w:pPr>
              <w:pStyle w:val="BodyText"/>
              <w:ind w:left="0"/>
              <w:jc w:val="left"/>
              <w:rPr>
                <w:b/>
                <w:bCs/>
              </w:rPr>
            </w:pPr>
          </w:p>
        </w:tc>
        <w:tc>
          <w:tcPr>
            <w:tcW w:w="1918" w:type="dxa"/>
          </w:tcPr>
          <w:p w14:paraId="4E1DB236" w14:textId="77777777" w:rsidR="00BA1135" w:rsidRDefault="00BA1135" w:rsidP="0063032E">
            <w:pPr>
              <w:pStyle w:val="BodyText"/>
              <w:ind w:left="0"/>
              <w:jc w:val="left"/>
              <w:rPr>
                <w:b/>
                <w:bCs/>
              </w:rPr>
            </w:pPr>
          </w:p>
        </w:tc>
      </w:tr>
      <w:tr w:rsidR="00BA1135" w14:paraId="787163B5" w14:textId="77777777" w:rsidTr="0063032E">
        <w:tc>
          <w:tcPr>
            <w:tcW w:w="1917" w:type="dxa"/>
          </w:tcPr>
          <w:p w14:paraId="1F5710DD" w14:textId="77777777" w:rsidR="00BA1135" w:rsidRDefault="00BA1135" w:rsidP="0063032E">
            <w:pPr>
              <w:pStyle w:val="BodyText"/>
              <w:ind w:left="0"/>
              <w:jc w:val="left"/>
              <w:rPr>
                <w:b/>
                <w:bCs/>
              </w:rPr>
            </w:pPr>
            <w:r w:rsidRPr="001950AB">
              <w:t xml:space="preserve">Making Capacity </w:t>
            </w:r>
          </w:p>
        </w:tc>
        <w:tc>
          <w:tcPr>
            <w:tcW w:w="1917" w:type="dxa"/>
          </w:tcPr>
          <w:p w14:paraId="6A2EC02E" w14:textId="77777777" w:rsidR="00BA1135" w:rsidRDefault="00BA1135" w:rsidP="0063032E">
            <w:pPr>
              <w:pStyle w:val="BodyText"/>
              <w:ind w:left="0"/>
              <w:jc w:val="left"/>
              <w:rPr>
                <w:b/>
                <w:bCs/>
              </w:rPr>
            </w:pPr>
            <w:r w:rsidRPr="001950AB">
              <w:t xml:space="preserve">kA (peak) </w:t>
            </w:r>
          </w:p>
        </w:tc>
        <w:tc>
          <w:tcPr>
            <w:tcW w:w="1918" w:type="dxa"/>
          </w:tcPr>
          <w:p w14:paraId="1E8F9302" w14:textId="77777777" w:rsidR="00BA1135" w:rsidRDefault="00BA1135" w:rsidP="0063032E">
            <w:pPr>
              <w:pStyle w:val="BodyText"/>
              <w:ind w:left="0"/>
              <w:jc w:val="left"/>
              <w:rPr>
                <w:b/>
                <w:bCs/>
              </w:rPr>
            </w:pPr>
          </w:p>
        </w:tc>
        <w:tc>
          <w:tcPr>
            <w:tcW w:w="1918" w:type="dxa"/>
          </w:tcPr>
          <w:p w14:paraId="05077598" w14:textId="77777777" w:rsidR="00BA1135" w:rsidRDefault="00BA1135" w:rsidP="0063032E">
            <w:pPr>
              <w:pStyle w:val="BodyText"/>
              <w:ind w:left="0"/>
              <w:jc w:val="left"/>
              <w:rPr>
                <w:b/>
                <w:bCs/>
              </w:rPr>
            </w:pPr>
          </w:p>
        </w:tc>
        <w:tc>
          <w:tcPr>
            <w:tcW w:w="1918" w:type="dxa"/>
          </w:tcPr>
          <w:p w14:paraId="0A36EEBC" w14:textId="77777777" w:rsidR="00BA1135" w:rsidRDefault="00BA1135" w:rsidP="0063032E">
            <w:pPr>
              <w:pStyle w:val="BodyText"/>
              <w:ind w:left="0"/>
              <w:jc w:val="left"/>
              <w:rPr>
                <w:b/>
                <w:bCs/>
              </w:rPr>
            </w:pPr>
          </w:p>
        </w:tc>
      </w:tr>
      <w:tr w:rsidR="00BA1135" w14:paraId="4986E54F" w14:textId="77777777" w:rsidTr="0063032E">
        <w:tc>
          <w:tcPr>
            <w:tcW w:w="1917" w:type="dxa"/>
          </w:tcPr>
          <w:p w14:paraId="310B068C" w14:textId="77777777" w:rsidR="00BA1135" w:rsidRDefault="00BA1135" w:rsidP="0063032E">
            <w:pPr>
              <w:pStyle w:val="BodyText"/>
              <w:ind w:left="0"/>
              <w:jc w:val="left"/>
              <w:rPr>
                <w:b/>
                <w:bCs/>
              </w:rPr>
            </w:pPr>
            <w:r w:rsidRPr="001950AB">
              <w:t>Short Circuit Withstand Current kA</w:t>
            </w:r>
          </w:p>
        </w:tc>
        <w:tc>
          <w:tcPr>
            <w:tcW w:w="1917" w:type="dxa"/>
          </w:tcPr>
          <w:p w14:paraId="0F070300" w14:textId="77777777" w:rsidR="00BA1135" w:rsidRDefault="00BA1135" w:rsidP="0063032E">
            <w:pPr>
              <w:pStyle w:val="BodyText"/>
              <w:ind w:left="0"/>
              <w:jc w:val="left"/>
              <w:rPr>
                <w:b/>
                <w:bCs/>
              </w:rPr>
            </w:pPr>
            <w:r w:rsidRPr="001950AB">
              <w:t>kA</w:t>
            </w:r>
          </w:p>
        </w:tc>
        <w:tc>
          <w:tcPr>
            <w:tcW w:w="1918" w:type="dxa"/>
          </w:tcPr>
          <w:p w14:paraId="1B0ADE2F" w14:textId="77777777" w:rsidR="00BA1135" w:rsidRDefault="00BA1135" w:rsidP="0063032E">
            <w:pPr>
              <w:pStyle w:val="BodyText"/>
              <w:ind w:left="0"/>
              <w:jc w:val="left"/>
              <w:rPr>
                <w:b/>
                <w:bCs/>
              </w:rPr>
            </w:pPr>
          </w:p>
        </w:tc>
        <w:tc>
          <w:tcPr>
            <w:tcW w:w="1918" w:type="dxa"/>
          </w:tcPr>
          <w:p w14:paraId="0AFA79FC" w14:textId="77777777" w:rsidR="00BA1135" w:rsidRDefault="00BA1135" w:rsidP="0063032E">
            <w:pPr>
              <w:pStyle w:val="BodyText"/>
              <w:ind w:left="0"/>
              <w:jc w:val="left"/>
              <w:rPr>
                <w:b/>
                <w:bCs/>
              </w:rPr>
            </w:pPr>
          </w:p>
        </w:tc>
        <w:tc>
          <w:tcPr>
            <w:tcW w:w="1918" w:type="dxa"/>
          </w:tcPr>
          <w:p w14:paraId="462661E8" w14:textId="77777777" w:rsidR="00BA1135" w:rsidRDefault="00BA1135" w:rsidP="0063032E">
            <w:pPr>
              <w:pStyle w:val="BodyText"/>
              <w:ind w:left="0"/>
              <w:jc w:val="left"/>
              <w:rPr>
                <w:b/>
                <w:bCs/>
              </w:rPr>
            </w:pPr>
          </w:p>
        </w:tc>
      </w:tr>
      <w:tr w:rsidR="00BA1135" w14:paraId="5A2B9326" w14:textId="77777777" w:rsidTr="0063032E">
        <w:tc>
          <w:tcPr>
            <w:tcW w:w="1917" w:type="dxa"/>
          </w:tcPr>
          <w:p w14:paraId="5717F458" w14:textId="77777777" w:rsidR="00BA1135" w:rsidRDefault="00BA1135" w:rsidP="0063032E">
            <w:pPr>
              <w:pStyle w:val="BodyText"/>
              <w:ind w:left="0"/>
              <w:jc w:val="left"/>
              <w:rPr>
                <w:b/>
                <w:bCs/>
              </w:rPr>
            </w:pPr>
            <w:r w:rsidRPr="00701046">
              <w:t xml:space="preserve">Short Circuit Withstand Duration </w:t>
            </w:r>
          </w:p>
        </w:tc>
        <w:tc>
          <w:tcPr>
            <w:tcW w:w="1917" w:type="dxa"/>
          </w:tcPr>
          <w:p w14:paraId="4D05BC58" w14:textId="77777777" w:rsidR="00BA1135" w:rsidRPr="009B14BA" w:rsidRDefault="00BA1135" w:rsidP="0063032E">
            <w:pPr>
              <w:pStyle w:val="BodyText"/>
              <w:ind w:left="0"/>
              <w:jc w:val="left"/>
            </w:pPr>
            <w:r w:rsidRPr="009B14BA">
              <w:t>Sec</w:t>
            </w:r>
          </w:p>
        </w:tc>
        <w:tc>
          <w:tcPr>
            <w:tcW w:w="1918" w:type="dxa"/>
          </w:tcPr>
          <w:p w14:paraId="701756C7" w14:textId="77777777" w:rsidR="00BA1135" w:rsidRDefault="00BA1135" w:rsidP="0063032E">
            <w:pPr>
              <w:pStyle w:val="BodyText"/>
              <w:ind w:left="0"/>
              <w:rPr>
                <w:b/>
                <w:bCs/>
              </w:rPr>
            </w:pPr>
          </w:p>
        </w:tc>
        <w:tc>
          <w:tcPr>
            <w:tcW w:w="1918" w:type="dxa"/>
          </w:tcPr>
          <w:p w14:paraId="4A691631" w14:textId="77777777" w:rsidR="00BA1135" w:rsidRDefault="00BA1135" w:rsidP="0063032E">
            <w:pPr>
              <w:pStyle w:val="BodyText"/>
              <w:ind w:left="0"/>
              <w:rPr>
                <w:b/>
                <w:bCs/>
              </w:rPr>
            </w:pPr>
          </w:p>
        </w:tc>
        <w:tc>
          <w:tcPr>
            <w:tcW w:w="1918" w:type="dxa"/>
          </w:tcPr>
          <w:p w14:paraId="3C85200E" w14:textId="77777777" w:rsidR="00BA1135" w:rsidRDefault="00BA1135" w:rsidP="0063032E">
            <w:pPr>
              <w:pStyle w:val="BodyText"/>
              <w:ind w:left="0"/>
              <w:rPr>
                <w:b/>
                <w:bCs/>
              </w:rPr>
            </w:pPr>
          </w:p>
        </w:tc>
      </w:tr>
      <w:tr w:rsidR="00BA1135" w14:paraId="03D431DC" w14:textId="77777777" w:rsidTr="0063032E">
        <w:tc>
          <w:tcPr>
            <w:tcW w:w="1917" w:type="dxa"/>
          </w:tcPr>
          <w:p w14:paraId="54B8FF61" w14:textId="77777777" w:rsidR="00BA1135" w:rsidRDefault="00BA1135" w:rsidP="0063032E">
            <w:pPr>
              <w:pStyle w:val="BodyText"/>
              <w:ind w:left="0"/>
              <w:jc w:val="left"/>
              <w:rPr>
                <w:b/>
                <w:bCs/>
              </w:rPr>
            </w:pPr>
            <w:r w:rsidRPr="00701046">
              <w:t xml:space="preserve">Load breaking capacity / Rated Current </w:t>
            </w:r>
          </w:p>
        </w:tc>
        <w:tc>
          <w:tcPr>
            <w:tcW w:w="1917" w:type="dxa"/>
          </w:tcPr>
          <w:p w14:paraId="582A1FA0" w14:textId="77777777" w:rsidR="00BA1135" w:rsidRDefault="00BA1135" w:rsidP="0063032E">
            <w:pPr>
              <w:pStyle w:val="BodyText"/>
              <w:ind w:left="0"/>
              <w:jc w:val="left"/>
              <w:rPr>
                <w:b/>
                <w:bCs/>
              </w:rPr>
            </w:pPr>
            <w:r w:rsidRPr="00701046">
              <w:t xml:space="preserve">A </w:t>
            </w:r>
          </w:p>
        </w:tc>
        <w:tc>
          <w:tcPr>
            <w:tcW w:w="1918" w:type="dxa"/>
          </w:tcPr>
          <w:p w14:paraId="630C32D6" w14:textId="77777777" w:rsidR="00BA1135" w:rsidRDefault="00BA1135" w:rsidP="0063032E">
            <w:pPr>
              <w:pStyle w:val="BodyText"/>
              <w:ind w:left="0"/>
              <w:rPr>
                <w:b/>
                <w:bCs/>
              </w:rPr>
            </w:pPr>
          </w:p>
        </w:tc>
        <w:tc>
          <w:tcPr>
            <w:tcW w:w="1918" w:type="dxa"/>
          </w:tcPr>
          <w:p w14:paraId="6607234B" w14:textId="77777777" w:rsidR="00BA1135" w:rsidRDefault="00BA1135" w:rsidP="0063032E">
            <w:pPr>
              <w:pStyle w:val="BodyText"/>
              <w:ind w:left="0"/>
              <w:rPr>
                <w:b/>
                <w:bCs/>
              </w:rPr>
            </w:pPr>
          </w:p>
        </w:tc>
        <w:tc>
          <w:tcPr>
            <w:tcW w:w="1918" w:type="dxa"/>
          </w:tcPr>
          <w:p w14:paraId="3AE1CF22" w14:textId="77777777" w:rsidR="00BA1135" w:rsidRDefault="00BA1135" w:rsidP="0063032E">
            <w:pPr>
              <w:pStyle w:val="BodyText"/>
              <w:ind w:left="0"/>
              <w:rPr>
                <w:b/>
                <w:bCs/>
              </w:rPr>
            </w:pPr>
          </w:p>
        </w:tc>
      </w:tr>
      <w:tr w:rsidR="00BA1135" w14:paraId="7DC95E6D" w14:textId="77777777" w:rsidTr="0063032E">
        <w:tc>
          <w:tcPr>
            <w:tcW w:w="1917" w:type="dxa"/>
          </w:tcPr>
          <w:p w14:paraId="7E89649D" w14:textId="77777777" w:rsidR="00BA1135" w:rsidRDefault="00BA1135" w:rsidP="0063032E">
            <w:pPr>
              <w:pStyle w:val="BodyText"/>
              <w:ind w:left="0"/>
              <w:jc w:val="left"/>
              <w:rPr>
                <w:b/>
                <w:bCs/>
              </w:rPr>
            </w:pPr>
            <w:r w:rsidRPr="00701046">
              <w:t xml:space="preserve">Busbar current rating </w:t>
            </w:r>
          </w:p>
        </w:tc>
        <w:tc>
          <w:tcPr>
            <w:tcW w:w="1917" w:type="dxa"/>
          </w:tcPr>
          <w:p w14:paraId="77E5D4DE" w14:textId="77777777" w:rsidR="00BA1135" w:rsidRDefault="00BA1135" w:rsidP="0063032E">
            <w:pPr>
              <w:pStyle w:val="BodyText"/>
              <w:ind w:left="0"/>
              <w:jc w:val="left"/>
              <w:rPr>
                <w:b/>
                <w:bCs/>
              </w:rPr>
            </w:pPr>
            <w:r w:rsidRPr="00701046">
              <w:t xml:space="preserve">A </w:t>
            </w:r>
          </w:p>
        </w:tc>
        <w:tc>
          <w:tcPr>
            <w:tcW w:w="1918" w:type="dxa"/>
          </w:tcPr>
          <w:p w14:paraId="47242FF9" w14:textId="77777777" w:rsidR="00BA1135" w:rsidRDefault="00BA1135" w:rsidP="0063032E">
            <w:pPr>
              <w:pStyle w:val="BodyText"/>
              <w:ind w:left="0"/>
              <w:rPr>
                <w:b/>
                <w:bCs/>
              </w:rPr>
            </w:pPr>
          </w:p>
        </w:tc>
        <w:tc>
          <w:tcPr>
            <w:tcW w:w="1918" w:type="dxa"/>
          </w:tcPr>
          <w:p w14:paraId="52514FE1" w14:textId="77777777" w:rsidR="00BA1135" w:rsidRDefault="00BA1135" w:rsidP="0063032E">
            <w:pPr>
              <w:pStyle w:val="BodyText"/>
              <w:ind w:left="0"/>
              <w:rPr>
                <w:b/>
                <w:bCs/>
              </w:rPr>
            </w:pPr>
          </w:p>
        </w:tc>
        <w:tc>
          <w:tcPr>
            <w:tcW w:w="1918" w:type="dxa"/>
          </w:tcPr>
          <w:p w14:paraId="14723E36" w14:textId="77777777" w:rsidR="00BA1135" w:rsidRDefault="00BA1135" w:rsidP="0063032E">
            <w:pPr>
              <w:pStyle w:val="BodyText"/>
              <w:ind w:left="0"/>
              <w:rPr>
                <w:b/>
                <w:bCs/>
              </w:rPr>
            </w:pPr>
          </w:p>
        </w:tc>
      </w:tr>
      <w:tr w:rsidR="00BA1135" w14:paraId="5C450F15" w14:textId="77777777" w:rsidTr="0063032E">
        <w:tc>
          <w:tcPr>
            <w:tcW w:w="1917" w:type="dxa"/>
          </w:tcPr>
          <w:p w14:paraId="3138805F" w14:textId="77777777" w:rsidR="00BA1135" w:rsidRDefault="00BA1135" w:rsidP="0063032E">
            <w:pPr>
              <w:pStyle w:val="BodyText"/>
              <w:ind w:left="0"/>
              <w:jc w:val="left"/>
              <w:rPr>
                <w:b/>
                <w:bCs/>
              </w:rPr>
            </w:pPr>
            <w:r w:rsidRPr="00701046">
              <w:t xml:space="preserve">Minimum number of mechanical switching </w:t>
            </w:r>
            <w:r w:rsidRPr="00701046">
              <w:lastRenderedPageBreak/>
              <w:t xml:space="preserve">operations at no load </w:t>
            </w:r>
          </w:p>
        </w:tc>
        <w:tc>
          <w:tcPr>
            <w:tcW w:w="1917" w:type="dxa"/>
          </w:tcPr>
          <w:p w14:paraId="5FA19141" w14:textId="77777777" w:rsidR="00BA1135" w:rsidRDefault="00BA1135" w:rsidP="0063032E">
            <w:pPr>
              <w:pStyle w:val="BodyText"/>
              <w:ind w:left="0"/>
              <w:jc w:val="left"/>
              <w:rPr>
                <w:b/>
                <w:bCs/>
              </w:rPr>
            </w:pPr>
            <w:r w:rsidRPr="00701046">
              <w:lastRenderedPageBreak/>
              <w:t xml:space="preserve">No </w:t>
            </w:r>
          </w:p>
        </w:tc>
        <w:tc>
          <w:tcPr>
            <w:tcW w:w="1918" w:type="dxa"/>
          </w:tcPr>
          <w:p w14:paraId="544E5529" w14:textId="77777777" w:rsidR="00BA1135" w:rsidRDefault="00BA1135" w:rsidP="0063032E">
            <w:pPr>
              <w:pStyle w:val="BodyText"/>
              <w:ind w:left="0"/>
              <w:rPr>
                <w:b/>
                <w:bCs/>
              </w:rPr>
            </w:pPr>
          </w:p>
        </w:tc>
        <w:tc>
          <w:tcPr>
            <w:tcW w:w="1918" w:type="dxa"/>
          </w:tcPr>
          <w:p w14:paraId="5C25EAF9" w14:textId="77777777" w:rsidR="00BA1135" w:rsidRDefault="00BA1135" w:rsidP="0063032E">
            <w:pPr>
              <w:pStyle w:val="BodyText"/>
              <w:ind w:left="0"/>
              <w:rPr>
                <w:b/>
                <w:bCs/>
              </w:rPr>
            </w:pPr>
          </w:p>
        </w:tc>
        <w:tc>
          <w:tcPr>
            <w:tcW w:w="1918" w:type="dxa"/>
          </w:tcPr>
          <w:p w14:paraId="35B42D92" w14:textId="77777777" w:rsidR="00BA1135" w:rsidRDefault="00BA1135" w:rsidP="0063032E">
            <w:pPr>
              <w:pStyle w:val="BodyText"/>
              <w:ind w:left="0"/>
              <w:rPr>
                <w:b/>
                <w:bCs/>
              </w:rPr>
            </w:pPr>
          </w:p>
        </w:tc>
      </w:tr>
      <w:tr w:rsidR="00BA1135" w14:paraId="296DBF56" w14:textId="77777777" w:rsidTr="0063032E">
        <w:tc>
          <w:tcPr>
            <w:tcW w:w="1917" w:type="dxa"/>
          </w:tcPr>
          <w:p w14:paraId="606078AF" w14:textId="77777777" w:rsidR="00BA1135" w:rsidRDefault="00BA1135" w:rsidP="0063032E">
            <w:pPr>
              <w:pStyle w:val="BodyText"/>
              <w:ind w:left="0"/>
              <w:jc w:val="left"/>
              <w:rPr>
                <w:b/>
                <w:bCs/>
              </w:rPr>
            </w:pPr>
            <w:r w:rsidRPr="00701046">
              <w:t xml:space="preserve">Minimum number of mechanical switching operations at rated normal current </w:t>
            </w:r>
          </w:p>
        </w:tc>
        <w:tc>
          <w:tcPr>
            <w:tcW w:w="1917" w:type="dxa"/>
          </w:tcPr>
          <w:p w14:paraId="7002CC87" w14:textId="77777777" w:rsidR="00BA1135" w:rsidRDefault="00BA1135" w:rsidP="0063032E">
            <w:pPr>
              <w:pStyle w:val="BodyText"/>
              <w:ind w:left="0"/>
              <w:jc w:val="left"/>
              <w:rPr>
                <w:b/>
                <w:bCs/>
              </w:rPr>
            </w:pPr>
            <w:r w:rsidRPr="00701046">
              <w:t xml:space="preserve">No </w:t>
            </w:r>
          </w:p>
        </w:tc>
        <w:tc>
          <w:tcPr>
            <w:tcW w:w="1918" w:type="dxa"/>
          </w:tcPr>
          <w:p w14:paraId="366D5A05" w14:textId="77777777" w:rsidR="00BA1135" w:rsidRDefault="00BA1135" w:rsidP="0063032E">
            <w:pPr>
              <w:pStyle w:val="BodyText"/>
              <w:ind w:left="0"/>
              <w:rPr>
                <w:b/>
                <w:bCs/>
              </w:rPr>
            </w:pPr>
          </w:p>
        </w:tc>
        <w:tc>
          <w:tcPr>
            <w:tcW w:w="1918" w:type="dxa"/>
          </w:tcPr>
          <w:p w14:paraId="1C2338C7" w14:textId="77777777" w:rsidR="00BA1135" w:rsidRDefault="00BA1135" w:rsidP="0063032E">
            <w:pPr>
              <w:pStyle w:val="BodyText"/>
              <w:ind w:left="0"/>
              <w:rPr>
                <w:b/>
                <w:bCs/>
              </w:rPr>
            </w:pPr>
          </w:p>
        </w:tc>
        <w:tc>
          <w:tcPr>
            <w:tcW w:w="1918" w:type="dxa"/>
          </w:tcPr>
          <w:p w14:paraId="0E45DE4C" w14:textId="77777777" w:rsidR="00BA1135" w:rsidRDefault="00BA1135" w:rsidP="0063032E">
            <w:pPr>
              <w:pStyle w:val="BodyText"/>
              <w:ind w:left="0"/>
              <w:rPr>
                <w:b/>
                <w:bCs/>
              </w:rPr>
            </w:pPr>
          </w:p>
        </w:tc>
      </w:tr>
      <w:tr w:rsidR="00BA1135" w14:paraId="1555343C" w14:textId="77777777" w:rsidTr="0063032E">
        <w:tc>
          <w:tcPr>
            <w:tcW w:w="1917" w:type="dxa"/>
          </w:tcPr>
          <w:p w14:paraId="725202C8" w14:textId="77777777" w:rsidR="00BA1135" w:rsidRDefault="00BA1135" w:rsidP="0063032E">
            <w:pPr>
              <w:pStyle w:val="BodyText"/>
              <w:ind w:left="0"/>
              <w:jc w:val="left"/>
              <w:rPr>
                <w:b/>
                <w:bCs/>
              </w:rPr>
            </w:pPr>
            <w:r w:rsidRPr="00701046">
              <w:t xml:space="preserve">Minimum number of mechanical switching operations at rated short circuit current </w:t>
            </w:r>
          </w:p>
        </w:tc>
        <w:tc>
          <w:tcPr>
            <w:tcW w:w="1917" w:type="dxa"/>
          </w:tcPr>
          <w:p w14:paraId="4F41A9DE" w14:textId="77777777" w:rsidR="00BA1135" w:rsidRDefault="00BA1135" w:rsidP="0063032E">
            <w:pPr>
              <w:pStyle w:val="BodyText"/>
              <w:ind w:left="0"/>
              <w:jc w:val="left"/>
              <w:rPr>
                <w:b/>
                <w:bCs/>
              </w:rPr>
            </w:pPr>
            <w:r w:rsidRPr="00701046">
              <w:t xml:space="preserve">No </w:t>
            </w:r>
          </w:p>
        </w:tc>
        <w:tc>
          <w:tcPr>
            <w:tcW w:w="1918" w:type="dxa"/>
          </w:tcPr>
          <w:p w14:paraId="251E8331" w14:textId="77777777" w:rsidR="00BA1135" w:rsidRDefault="00BA1135" w:rsidP="0063032E">
            <w:pPr>
              <w:pStyle w:val="BodyText"/>
              <w:ind w:left="0"/>
              <w:rPr>
                <w:b/>
                <w:bCs/>
              </w:rPr>
            </w:pPr>
          </w:p>
        </w:tc>
        <w:tc>
          <w:tcPr>
            <w:tcW w:w="1918" w:type="dxa"/>
          </w:tcPr>
          <w:p w14:paraId="1E9BA49A" w14:textId="77777777" w:rsidR="00BA1135" w:rsidRDefault="00BA1135" w:rsidP="0063032E">
            <w:pPr>
              <w:pStyle w:val="BodyText"/>
              <w:ind w:left="0"/>
              <w:rPr>
                <w:b/>
                <w:bCs/>
              </w:rPr>
            </w:pPr>
          </w:p>
        </w:tc>
        <w:tc>
          <w:tcPr>
            <w:tcW w:w="1918" w:type="dxa"/>
          </w:tcPr>
          <w:p w14:paraId="54066B74" w14:textId="77777777" w:rsidR="00BA1135" w:rsidRDefault="00BA1135" w:rsidP="0063032E">
            <w:pPr>
              <w:pStyle w:val="BodyText"/>
              <w:ind w:left="0"/>
              <w:rPr>
                <w:b/>
                <w:bCs/>
              </w:rPr>
            </w:pPr>
          </w:p>
        </w:tc>
      </w:tr>
      <w:tr w:rsidR="00BA1135" w14:paraId="14FF0D11" w14:textId="77777777" w:rsidTr="0063032E">
        <w:tc>
          <w:tcPr>
            <w:tcW w:w="1917" w:type="dxa"/>
          </w:tcPr>
          <w:p w14:paraId="00C19547" w14:textId="77777777" w:rsidR="00BA1135" w:rsidRDefault="00BA1135" w:rsidP="0063032E">
            <w:pPr>
              <w:pStyle w:val="BodyText"/>
              <w:ind w:left="0"/>
              <w:rPr>
                <w:b/>
                <w:bCs/>
              </w:rPr>
            </w:pPr>
            <w:r w:rsidRPr="006E0D7A">
              <w:rPr>
                <w:b/>
                <w:bCs/>
                <w:lang w:val="en-AU"/>
              </w:rPr>
              <w:t>Auxiliary Equipment</w:t>
            </w:r>
          </w:p>
        </w:tc>
        <w:tc>
          <w:tcPr>
            <w:tcW w:w="1917" w:type="dxa"/>
          </w:tcPr>
          <w:p w14:paraId="1D88701B" w14:textId="77777777" w:rsidR="00BA1135" w:rsidRDefault="00BA1135" w:rsidP="0063032E">
            <w:pPr>
              <w:pStyle w:val="BodyText"/>
              <w:ind w:left="0"/>
              <w:rPr>
                <w:b/>
                <w:bCs/>
              </w:rPr>
            </w:pPr>
          </w:p>
        </w:tc>
        <w:tc>
          <w:tcPr>
            <w:tcW w:w="1918" w:type="dxa"/>
          </w:tcPr>
          <w:p w14:paraId="16416ED7" w14:textId="77777777" w:rsidR="00BA1135" w:rsidRDefault="00BA1135" w:rsidP="0063032E">
            <w:pPr>
              <w:pStyle w:val="BodyText"/>
              <w:ind w:left="0"/>
              <w:rPr>
                <w:b/>
                <w:bCs/>
              </w:rPr>
            </w:pPr>
          </w:p>
        </w:tc>
        <w:tc>
          <w:tcPr>
            <w:tcW w:w="1918" w:type="dxa"/>
          </w:tcPr>
          <w:p w14:paraId="6745E177" w14:textId="77777777" w:rsidR="00BA1135" w:rsidRDefault="00BA1135" w:rsidP="0063032E">
            <w:pPr>
              <w:pStyle w:val="BodyText"/>
              <w:ind w:left="0"/>
              <w:rPr>
                <w:b/>
                <w:bCs/>
              </w:rPr>
            </w:pPr>
          </w:p>
        </w:tc>
        <w:tc>
          <w:tcPr>
            <w:tcW w:w="1918" w:type="dxa"/>
          </w:tcPr>
          <w:p w14:paraId="7EE792FE" w14:textId="77777777" w:rsidR="00BA1135" w:rsidRDefault="00BA1135" w:rsidP="0063032E">
            <w:pPr>
              <w:pStyle w:val="BodyText"/>
              <w:ind w:left="0"/>
              <w:rPr>
                <w:b/>
                <w:bCs/>
              </w:rPr>
            </w:pPr>
          </w:p>
        </w:tc>
      </w:tr>
      <w:tr w:rsidR="00BA1135" w14:paraId="681F6282" w14:textId="77777777" w:rsidTr="0063032E">
        <w:tc>
          <w:tcPr>
            <w:tcW w:w="1917" w:type="dxa"/>
          </w:tcPr>
          <w:p w14:paraId="17A50325" w14:textId="77777777" w:rsidR="00BA1135" w:rsidRDefault="00BA1135" w:rsidP="0063032E">
            <w:pPr>
              <w:pStyle w:val="BodyText"/>
              <w:ind w:left="0"/>
              <w:rPr>
                <w:b/>
                <w:bCs/>
              </w:rPr>
            </w:pPr>
            <w:r w:rsidRPr="00877D7D">
              <w:t xml:space="preserve">Remote Motorized Operation </w:t>
            </w:r>
          </w:p>
        </w:tc>
        <w:tc>
          <w:tcPr>
            <w:tcW w:w="1917" w:type="dxa"/>
          </w:tcPr>
          <w:p w14:paraId="30765E3C" w14:textId="77777777" w:rsidR="00BA1135" w:rsidRDefault="00BA1135" w:rsidP="0063032E">
            <w:pPr>
              <w:pStyle w:val="BodyText"/>
              <w:ind w:left="0"/>
              <w:rPr>
                <w:b/>
                <w:bCs/>
              </w:rPr>
            </w:pPr>
          </w:p>
        </w:tc>
        <w:tc>
          <w:tcPr>
            <w:tcW w:w="1918" w:type="dxa"/>
          </w:tcPr>
          <w:p w14:paraId="4809FBB0" w14:textId="77777777" w:rsidR="00BA1135" w:rsidRDefault="00BA1135" w:rsidP="0063032E">
            <w:pPr>
              <w:pStyle w:val="BodyText"/>
              <w:ind w:left="0"/>
              <w:rPr>
                <w:b/>
                <w:bCs/>
              </w:rPr>
            </w:pPr>
          </w:p>
        </w:tc>
        <w:tc>
          <w:tcPr>
            <w:tcW w:w="1918" w:type="dxa"/>
          </w:tcPr>
          <w:p w14:paraId="42096B40" w14:textId="77777777" w:rsidR="00BA1135" w:rsidRDefault="00BA1135" w:rsidP="0063032E">
            <w:pPr>
              <w:pStyle w:val="BodyText"/>
              <w:ind w:left="0"/>
              <w:rPr>
                <w:b/>
                <w:bCs/>
              </w:rPr>
            </w:pPr>
          </w:p>
        </w:tc>
        <w:tc>
          <w:tcPr>
            <w:tcW w:w="1918" w:type="dxa"/>
          </w:tcPr>
          <w:p w14:paraId="7E6447B2" w14:textId="77777777" w:rsidR="00BA1135" w:rsidRDefault="00BA1135" w:rsidP="0063032E">
            <w:pPr>
              <w:pStyle w:val="BodyText"/>
              <w:ind w:left="0"/>
              <w:rPr>
                <w:b/>
                <w:bCs/>
              </w:rPr>
            </w:pPr>
          </w:p>
        </w:tc>
      </w:tr>
      <w:tr w:rsidR="00BA1135" w14:paraId="2152B6B8" w14:textId="77777777" w:rsidTr="0063032E">
        <w:tc>
          <w:tcPr>
            <w:tcW w:w="1917" w:type="dxa"/>
          </w:tcPr>
          <w:p w14:paraId="17131655" w14:textId="77777777" w:rsidR="00BA1135" w:rsidRDefault="00BA1135" w:rsidP="0063032E">
            <w:pPr>
              <w:pStyle w:val="BodyText"/>
              <w:ind w:left="0"/>
              <w:rPr>
                <w:b/>
                <w:bCs/>
              </w:rPr>
            </w:pPr>
            <w:r w:rsidRPr="00877D7D">
              <w:t xml:space="preserve">Auxiliary Contacts </w:t>
            </w:r>
          </w:p>
        </w:tc>
        <w:tc>
          <w:tcPr>
            <w:tcW w:w="1917" w:type="dxa"/>
          </w:tcPr>
          <w:p w14:paraId="524C6D14" w14:textId="77777777" w:rsidR="00BA1135" w:rsidRDefault="00BA1135" w:rsidP="0063032E">
            <w:pPr>
              <w:pStyle w:val="BodyText"/>
              <w:ind w:left="0"/>
              <w:rPr>
                <w:b/>
                <w:bCs/>
              </w:rPr>
            </w:pPr>
          </w:p>
        </w:tc>
        <w:tc>
          <w:tcPr>
            <w:tcW w:w="1918" w:type="dxa"/>
          </w:tcPr>
          <w:p w14:paraId="59018CEE" w14:textId="77777777" w:rsidR="00BA1135" w:rsidRDefault="00BA1135" w:rsidP="0063032E">
            <w:pPr>
              <w:pStyle w:val="BodyText"/>
              <w:ind w:left="0"/>
              <w:rPr>
                <w:b/>
                <w:bCs/>
              </w:rPr>
            </w:pPr>
          </w:p>
        </w:tc>
        <w:tc>
          <w:tcPr>
            <w:tcW w:w="1918" w:type="dxa"/>
          </w:tcPr>
          <w:p w14:paraId="2B88592F" w14:textId="77777777" w:rsidR="00BA1135" w:rsidRDefault="00BA1135" w:rsidP="0063032E">
            <w:pPr>
              <w:pStyle w:val="BodyText"/>
              <w:ind w:left="0"/>
              <w:rPr>
                <w:b/>
                <w:bCs/>
              </w:rPr>
            </w:pPr>
          </w:p>
        </w:tc>
        <w:tc>
          <w:tcPr>
            <w:tcW w:w="1918" w:type="dxa"/>
          </w:tcPr>
          <w:p w14:paraId="28D227EF" w14:textId="77777777" w:rsidR="00BA1135" w:rsidRDefault="00BA1135" w:rsidP="0063032E">
            <w:pPr>
              <w:pStyle w:val="BodyText"/>
              <w:ind w:left="0"/>
              <w:rPr>
                <w:b/>
                <w:bCs/>
              </w:rPr>
            </w:pPr>
          </w:p>
        </w:tc>
      </w:tr>
      <w:tr w:rsidR="00BA1135" w14:paraId="11A54FE5" w14:textId="77777777" w:rsidTr="0063032E">
        <w:tc>
          <w:tcPr>
            <w:tcW w:w="1917" w:type="dxa"/>
          </w:tcPr>
          <w:p w14:paraId="7D3881D6" w14:textId="77777777" w:rsidR="00BA1135" w:rsidRDefault="00BA1135" w:rsidP="0063032E">
            <w:pPr>
              <w:pStyle w:val="BodyText"/>
              <w:ind w:left="0"/>
              <w:rPr>
                <w:b/>
                <w:bCs/>
              </w:rPr>
            </w:pPr>
            <w:r w:rsidRPr="00877D7D">
              <w:t xml:space="preserve">Voltage / Cable Live Indicator </w:t>
            </w:r>
          </w:p>
        </w:tc>
        <w:tc>
          <w:tcPr>
            <w:tcW w:w="1917" w:type="dxa"/>
          </w:tcPr>
          <w:p w14:paraId="7BD9FC81" w14:textId="77777777" w:rsidR="00BA1135" w:rsidRDefault="00BA1135" w:rsidP="0063032E">
            <w:pPr>
              <w:pStyle w:val="BodyText"/>
              <w:ind w:left="0"/>
              <w:rPr>
                <w:b/>
                <w:bCs/>
              </w:rPr>
            </w:pPr>
          </w:p>
        </w:tc>
        <w:tc>
          <w:tcPr>
            <w:tcW w:w="1918" w:type="dxa"/>
          </w:tcPr>
          <w:p w14:paraId="74B8D42D" w14:textId="77777777" w:rsidR="00BA1135" w:rsidRDefault="00BA1135" w:rsidP="0063032E">
            <w:pPr>
              <w:pStyle w:val="BodyText"/>
              <w:ind w:left="0"/>
              <w:rPr>
                <w:b/>
                <w:bCs/>
              </w:rPr>
            </w:pPr>
          </w:p>
        </w:tc>
        <w:tc>
          <w:tcPr>
            <w:tcW w:w="1918" w:type="dxa"/>
          </w:tcPr>
          <w:p w14:paraId="71B0B12A" w14:textId="77777777" w:rsidR="00BA1135" w:rsidRDefault="00BA1135" w:rsidP="0063032E">
            <w:pPr>
              <w:pStyle w:val="BodyText"/>
              <w:ind w:left="0"/>
              <w:rPr>
                <w:b/>
                <w:bCs/>
              </w:rPr>
            </w:pPr>
          </w:p>
        </w:tc>
        <w:tc>
          <w:tcPr>
            <w:tcW w:w="1918" w:type="dxa"/>
          </w:tcPr>
          <w:p w14:paraId="22898AFA" w14:textId="77777777" w:rsidR="00BA1135" w:rsidRDefault="00BA1135" w:rsidP="0063032E">
            <w:pPr>
              <w:pStyle w:val="BodyText"/>
              <w:ind w:left="0"/>
              <w:rPr>
                <w:b/>
                <w:bCs/>
              </w:rPr>
            </w:pPr>
          </w:p>
        </w:tc>
      </w:tr>
      <w:tr w:rsidR="00BA1135" w14:paraId="7A554314" w14:textId="77777777" w:rsidTr="0063032E">
        <w:tc>
          <w:tcPr>
            <w:tcW w:w="1917" w:type="dxa"/>
          </w:tcPr>
          <w:p w14:paraId="0DF6CB14" w14:textId="77777777" w:rsidR="00BA1135" w:rsidRDefault="00BA1135" w:rsidP="0063032E">
            <w:pPr>
              <w:pStyle w:val="BodyText"/>
              <w:ind w:left="0"/>
              <w:rPr>
                <w:b/>
                <w:bCs/>
              </w:rPr>
            </w:pPr>
            <w:r w:rsidRPr="00877D7D">
              <w:t xml:space="preserve">Test Box </w:t>
            </w:r>
          </w:p>
        </w:tc>
        <w:tc>
          <w:tcPr>
            <w:tcW w:w="1917" w:type="dxa"/>
          </w:tcPr>
          <w:p w14:paraId="4FD96B4C" w14:textId="77777777" w:rsidR="00BA1135" w:rsidRDefault="00BA1135" w:rsidP="0063032E">
            <w:pPr>
              <w:pStyle w:val="BodyText"/>
              <w:ind w:left="0"/>
              <w:rPr>
                <w:b/>
                <w:bCs/>
              </w:rPr>
            </w:pPr>
          </w:p>
        </w:tc>
        <w:tc>
          <w:tcPr>
            <w:tcW w:w="1918" w:type="dxa"/>
          </w:tcPr>
          <w:p w14:paraId="62F622D1" w14:textId="77777777" w:rsidR="00BA1135" w:rsidRDefault="00BA1135" w:rsidP="0063032E">
            <w:pPr>
              <w:pStyle w:val="BodyText"/>
              <w:ind w:left="0"/>
              <w:rPr>
                <w:b/>
                <w:bCs/>
              </w:rPr>
            </w:pPr>
          </w:p>
        </w:tc>
        <w:tc>
          <w:tcPr>
            <w:tcW w:w="1918" w:type="dxa"/>
          </w:tcPr>
          <w:p w14:paraId="17A28E76" w14:textId="77777777" w:rsidR="00BA1135" w:rsidRDefault="00BA1135" w:rsidP="0063032E">
            <w:pPr>
              <w:pStyle w:val="BodyText"/>
              <w:ind w:left="0"/>
              <w:rPr>
                <w:b/>
                <w:bCs/>
              </w:rPr>
            </w:pPr>
          </w:p>
        </w:tc>
        <w:tc>
          <w:tcPr>
            <w:tcW w:w="1918" w:type="dxa"/>
          </w:tcPr>
          <w:p w14:paraId="523FF2DF" w14:textId="77777777" w:rsidR="00BA1135" w:rsidRDefault="00BA1135" w:rsidP="0063032E">
            <w:pPr>
              <w:pStyle w:val="BodyText"/>
              <w:ind w:left="0"/>
              <w:rPr>
                <w:b/>
                <w:bCs/>
              </w:rPr>
            </w:pPr>
          </w:p>
        </w:tc>
      </w:tr>
      <w:tr w:rsidR="00BA1135" w14:paraId="335A653D" w14:textId="77777777" w:rsidTr="0063032E">
        <w:tc>
          <w:tcPr>
            <w:tcW w:w="1917" w:type="dxa"/>
          </w:tcPr>
          <w:p w14:paraId="33FB4FF3" w14:textId="77777777" w:rsidR="00BA1135" w:rsidRDefault="00BA1135" w:rsidP="0063032E">
            <w:pPr>
              <w:pStyle w:val="BodyText"/>
              <w:ind w:left="0"/>
              <w:rPr>
                <w:b/>
                <w:bCs/>
              </w:rPr>
            </w:pPr>
            <w:r w:rsidRPr="00877D7D">
              <w:t xml:space="preserve">Protection Relay </w:t>
            </w:r>
          </w:p>
        </w:tc>
        <w:tc>
          <w:tcPr>
            <w:tcW w:w="1917" w:type="dxa"/>
          </w:tcPr>
          <w:p w14:paraId="4B36F684" w14:textId="77777777" w:rsidR="00BA1135" w:rsidRDefault="00BA1135" w:rsidP="0063032E">
            <w:pPr>
              <w:pStyle w:val="BodyText"/>
              <w:ind w:left="0"/>
              <w:rPr>
                <w:b/>
                <w:bCs/>
              </w:rPr>
            </w:pPr>
          </w:p>
        </w:tc>
        <w:tc>
          <w:tcPr>
            <w:tcW w:w="1918" w:type="dxa"/>
          </w:tcPr>
          <w:p w14:paraId="169C0C9C" w14:textId="77777777" w:rsidR="00BA1135" w:rsidRDefault="00BA1135" w:rsidP="0063032E">
            <w:pPr>
              <w:pStyle w:val="BodyText"/>
              <w:ind w:left="0"/>
              <w:rPr>
                <w:b/>
                <w:bCs/>
              </w:rPr>
            </w:pPr>
          </w:p>
        </w:tc>
        <w:tc>
          <w:tcPr>
            <w:tcW w:w="1918" w:type="dxa"/>
          </w:tcPr>
          <w:p w14:paraId="7B9C6A4D" w14:textId="77777777" w:rsidR="00BA1135" w:rsidRDefault="00BA1135" w:rsidP="0063032E">
            <w:pPr>
              <w:pStyle w:val="BodyText"/>
              <w:ind w:left="0"/>
              <w:rPr>
                <w:b/>
                <w:bCs/>
              </w:rPr>
            </w:pPr>
          </w:p>
        </w:tc>
        <w:tc>
          <w:tcPr>
            <w:tcW w:w="1918" w:type="dxa"/>
          </w:tcPr>
          <w:p w14:paraId="3AA6FD91" w14:textId="77777777" w:rsidR="00BA1135" w:rsidRDefault="00BA1135" w:rsidP="0063032E">
            <w:pPr>
              <w:pStyle w:val="BodyText"/>
              <w:ind w:left="0"/>
              <w:rPr>
                <w:b/>
                <w:bCs/>
              </w:rPr>
            </w:pPr>
          </w:p>
        </w:tc>
      </w:tr>
    </w:tbl>
    <w:p w14:paraId="2DEAAC87" w14:textId="77777777" w:rsidR="00BA1135" w:rsidRDefault="00BA1135" w:rsidP="00BA1135">
      <w:pPr>
        <w:pStyle w:val="BodyText"/>
        <w:ind w:left="0"/>
        <w:rPr>
          <w:b/>
          <w:bCs/>
        </w:rPr>
      </w:pPr>
    </w:p>
    <w:p w14:paraId="1EE988F1" w14:textId="77777777" w:rsidR="00BA1135" w:rsidRDefault="00BA1135" w:rsidP="00BA1135">
      <w:pPr>
        <w:pStyle w:val="BodyText"/>
        <w:ind w:left="0"/>
        <w:rPr>
          <w:b/>
          <w:bCs/>
        </w:rPr>
      </w:pPr>
      <w:r w:rsidRPr="006E0D7A">
        <w:rPr>
          <w:b/>
          <w:bCs/>
        </w:rPr>
        <w:t>Distribution Transformer</w:t>
      </w:r>
    </w:p>
    <w:tbl>
      <w:tblPr>
        <w:tblStyle w:val="TableGrid"/>
        <w:tblW w:w="0" w:type="auto"/>
        <w:tblLook w:val="04A0" w:firstRow="1" w:lastRow="0" w:firstColumn="1" w:lastColumn="0" w:noHBand="0" w:noVBand="1"/>
      </w:tblPr>
      <w:tblGrid>
        <w:gridCol w:w="1917"/>
        <w:gridCol w:w="1917"/>
        <w:gridCol w:w="1918"/>
        <w:gridCol w:w="1918"/>
        <w:gridCol w:w="1918"/>
      </w:tblGrid>
      <w:tr w:rsidR="00BA1135" w14:paraId="11FBA8F4" w14:textId="77777777" w:rsidTr="0063032E">
        <w:tc>
          <w:tcPr>
            <w:tcW w:w="1917" w:type="dxa"/>
          </w:tcPr>
          <w:p w14:paraId="00374D7C" w14:textId="77777777" w:rsidR="00BA1135" w:rsidRDefault="00BA1135" w:rsidP="0063032E">
            <w:pPr>
              <w:pStyle w:val="BodyText"/>
              <w:ind w:left="0"/>
              <w:rPr>
                <w:b/>
                <w:bCs/>
              </w:rPr>
            </w:pPr>
            <w:r w:rsidRPr="00D738A2">
              <w:t xml:space="preserve">Transformer Designations: </w:t>
            </w:r>
          </w:p>
        </w:tc>
        <w:tc>
          <w:tcPr>
            <w:tcW w:w="1917" w:type="dxa"/>
          </w:tcPr>
          <w:p w14:paraId="64A44FE8" w14:textId="77777777" w:rsidR="00BA1135" w:rsidRDefault="00BA1135" w:rsidP="0063032E">
            <w:pPr>
              <w:pStyle w:val="BodyText"/>
              <w:ind w:left="0"/>
              <w:jc w:val="left"/>
              <w:rPr>
                <w:b/>
                <w:bCs/>
              </w:rPr>
            </w:pPr>
            <w:r w:rsidRPr="00D738A2">
              <w:t xml:space="preserve">Kiosk 1 Substation 1 </w:t>
            </w:r>
          </w:p>
        </w:tc>
        <w:tc>
          <w:tcPr>
            <w:tcW w:w="1918" w:type="dxa"/>
          </w:tcPr>
          <w:p w14:paraId="0E9A6A87" w14:textId="77777777" w:rsidR="00BA1135" w:rsidRDefault="00BA1135" w:rsidP="0063032E">
            <w:pPr>
              <w:pStyle w:val="BodyText"/>
              <w:ind w:left="0"/>
              <w:jc w:val="left"/>
              <w:rPr>
                <w:b/>
                <w:bCs/>
              </w:rPr>
            </w:pPr>
            <w:r w:rsidRPr="00D738A2">
              <w:t xml:space="preserve">Kiosk 2 Substation 1 </w:t>
            </w:r>
          </w:p>
        </w:tc>
        <w:tc>
          <w:tcPr>
            <w:tcW w:w="1918" w:type="dxa"/>
          </w:tcPr>
          <w:p w14:paraId="54F5667A" w14:textId="77777777" w:rsidR="00BA1135" w:rsidRDefault="00BA1135" w:rsidP="0063032E">
            <w:pPr>
              <w:pStyle w:val="BodyText"/>
              <w:ind w:left="0"/>
              <w:jc w:val="left"/>
              <w:rPr>
                <w:b/>
                <w:bCs/>
              </w:rPr>
            </w:pPr>
            <w:r w:rsidRPr="00D738A2">
              <w:t xml:space="preserve">Kiosk 1 Substation 2 </w:t>
            </w:r>
          </w:p>
        </w:tc>
        <w:tc>
          <w:tcPr>
            <w:tcW w:w="1918" w:type="dxa"/>
          </w:tcPr>
          <w:p w14:paraId="65694151" w14:textId="77777777" w:rsidR="00BA1135" w:rsidRDefault="00BA1135" w:rsidP="0063032E">
            <w:pPr>
              <w:pStyle w:val="BodyText"/>
              <w:ind w:left="0"/>
              <w:jc w:val="left"/>
              <w:rPr>
                <w:b/>
                <w:bCs/>
              </w:rPr>
            </w:pPr>
            <w:r w:rsidRPr="00D738A2">
              <w:t>Kiosk 2 Substation 2</w:t>
            </w:r>
          </w:p>
        </w:tc>
      </w:tr>
    </w:tbl>
    <w:p w14:paraId="7E8D5B06" w14:textId="77777777" w:rsidR="00BA1135" w:rsidRDefault="00BA1135" w:rsidP="00BA1135">
      <w:pPr>
        <w:pStyle w:val="BodyText"/>
        <w:ind w:left="0"/>
        <w:rPr>
          <w:b/>
          <w:bCs/>
        </w:rPr>
      </w:pPr>
    </w:p>
    <w:tbl>
      <w:tblPr>
        <w:tblStyle w:val="TableGrid"/>
        <w:tblW w:w="0" w:type="auto"/>
        <w:tblLook w:val="04A0" w:firstRow="1" w:lastRow="0" w:firstColumn="1" w:lastColumn="0" w:noHBand="0" w:noVBand="1"/>
      </w:tblPr>
      <w:tblGrid>
        <w:gridCol w:w="4794"/>
        <w:gridCol w:w="4794"/>
      </w:tblGrid>
      <w:tr w:rsidR="00BA1135" w14:paraId="67766068" w14:textId="77777777" w:rsidTr="0063032E">
        <w:tc>
          <w:tcPr>
            <w:tcW w:w="4794" w:type="dxa"/>
          </w:tcPr>
          <w:p w14:paraId="0FE9F2D6" w14:textId="77777777" w:rsidR="00BA1135" w:rsidRPr="006E0D7A" w:rsidRDefault="00BA1135" w:rsidP="0063032E">
            <w:pPr>
              <w:pStyle w:val="BodyText"/>
              <w:ind w:left="0"/>
              <w:rPr>
                <w:b/>
                <w:bCs/>
              </w:rPr>
            </w:pPr>
            <w:r w:rsidRPr="006E0D7A">
              <w:rPr>
                <w:b/>
                <w:bCs/>
              </w:rPr>
              <w:t xml:space="preserve">Description </w:t>
            </w:r>
          </w:p>
        </w:tc>
        <w:tc>
          <w:tcPr>
            <w:tcW w:w="4794" w:type="dxa"/>
          </w:tcPr>
          <w:p w14:paraId="1D15C6BF" w14:textId="77777777" w:rsidR="00BA1135" w:rsidRPr="006E0D7A" w:rsidRDefault="00BA1135" w:rsidP="0063032E">
            <w:pPr>
              <w:pStyle w:val="BodyText"/>
              <w:ind w:left="0"/>
              <w:rPr>
                <w:b/>
                <w:bCs/>
              </w:rPr>
            </w:pPr>
            <w:r w:rsidRPr="006E0D7A">
              <w:rPr>
                <w:b/>
                <w:bCs/>
              </w:rPr>
              <w:t>Manufacture Guaranteed Value</w:t>
            </w:r>
          </w:p>
        </w:tc>
      </w:tr>
      <w:tr w:rsidR="00BA1135" w14:paraId="7CD00D47" w14:textId="77777777" w:rsidTr="0063032E">
        <w:tc>
          <w:tcPr>
            <w:tcW w:w="4794" w:type="dxa"/>
          </w:tcPr>
          <w:p w14:paraId="435D5983" w14:textId="77777777" w:rsidR="00BA1135" w:rsidRPr="001B05B1" w:rsidRDefault="00BA1135" w:rsidP="0063032E">
            <w:pPr>
              <w:pStyle w:val="BodyText"/>
              <w:ind w:left="0"/>
              <w:rPr>
                <w:b/>
                <w:bCs/>
              </w:rPr>
            </w:pPr>
            <w:r w:rsidRPr="001B05B1">
              <w:rPr>
                <w:b/>
                <w:bCs/>
              </w:rPr>
              <w:t xml:space="preserve">Insulation and Cooling </w:t>
            </w:r>
          </w:p>
        </w:tc>
        <w:tc>
          <w:tcPr>
            <w:tcW w:w="4794" w:type="dxa"/>
          </w:tcPr>
          <w:p w14:paraId="6F3FC75C" w14:textId="77777777" w:rsidR="00BA1135" w:rsidRDefault="00BA1135" w:rsidP="0063032E">
            <w:pPr>
              <w:pStyle w:val="BodyText"/>
              <w:ind w:left="0"/>
              <w:rPr>
                <w:b/>
                <w:bCs/>
              </w:rPr>
            </w:pPr>
          </w:p>
        </w:tc>
      </w:tr>
      <w:tr w:rsidR="00BA1135" w14:paraId="014D389F" w14:textId="77777777" w:rsidTr="0063032E">
        <w:tc>
          <w:tcPr>
            <w:tcW w:w="4794" w:type="dxa"/>
          </w:tcPr>
          <w:p w14:paraId="549A5C8B" w14:textId="77777777" w:rsidR="00BA1135" w:rsidRDefault="00BA1135" w:rsidP="0063032E">
            <w:pPr>
              <w:pStyle w:val="BodyText"/>
              <w:ind w:left="0"/>
              <w:rPr>
                <w:b/>
                <w:bCs/>
              </w:rPr>
            </w:pPr>
            <w:r w:rsidRPr="00A308D9">
              <w:t xml:space="preserve">Insulation Class </w:t>
            </w:r>
          </w:p>
        </w:tc>
        <w:tc>
          <w:tcPr>
            <w:tcW w:w="4794" w:type="dxa"/>
          </w:tcPr>
          <w:p w14:paraId="40DD3529" w14:textId="77777777" w:rsidR="00BA1135" w:rsidRDefault="00BA1135" w:rsidP="0063032E">
            <w:pPr>
              <w:pStyle w:val="BodyText"/>
              <w:ind w:left="0"/>
              <w:rPr>
                <w:b/>
                <w:bCs/>
              </w:rPr>
            </w:pPr>
          </w:p>
        </w:tc>
      </w:tr>
      <w:tr w:rsidR="00BA1135" w14:paraId="551CA282" w14:textId="77777777" w:rsidTr="0063032E">
        <w:tc>
          <w:tcPr>
            <w:tcW w:w="4794" w:type="dxa"/>
          </w:tcPr>
          <w:p w14:paraId="0A81CD42" w14:textId="77777777" w:rsidR="00BA1135" w:rsidRDefault="00BA1135" w:rsidP="0063032E">
            <w:pPr>
              <w:pStyle w:val="BodyText"/>
              <w:ind w:left="0"/>
              <w:rPr>
                <w:b/>
                <w:bCs/>
              </w:rPr>
            </w:pPr>
            <w:r w:rsidRPr="00A308D9">
              <w:t xml:space="preserve">Max Temperature Rise Oil </w:t>
            </w:r>
          </w:p>
        </w:tc>
        <w:tc>
          <w:tcPr>
            <w:tcW w:w="4794" w:type="dxa"/>
          </w:tcPr>
          <w:p w14:paraId="30AC17DF" w14:textId="77777777" w:rsidR="00BA1135" w:rsidRDefault="00BA1135" w:rsidP="0063032E">
            <w:pPr>
              <w:pStyle w:val="BodyText"/>
              <w:ind w:left="0"/>
              <w:rPr>
                <w:b/>
                <w:bCs/>
              </w:rPr>
            </w:pPr>
          </w:p>
        </w:tc>
      </w:tr>
      <w:tr w:rsidR="00BA1135" w14:paraId="0A605A20" w14:textId="77777777" w:rsidTr="0063032E">
        <w:tc>
          <w:tcPr>
            <w:tcW w:w="4794" w:type="dxa"/>
          </w:tcPr>
          <w:p w14:paraId="46934B47" w14:textId="77777777" w:rsidR="00BA1135" w:rsidRDefault="00BA1135" w:rsidP="0063032E">
            <w:pPr>
              <w:pStyle w:val="BodyText"/>
              <w:ind w:left="0"/>
              <w:rPr>
                <w:b/>
                <w:bCs/>
              </w:rPr>
            </w:pPr>
            <w:r w:rsidRPr="00A308D9">
              <w:t xml:space="preserve">Max Temperature Rise Winding </w:t>
            </w:r>
          </w:p>
        </w:tc>
        <w:tc>
          <w:tcPr>
            <w:tcW w:w="4794" w:type="dxa"/>
          </w:tcPr>
          <w:p w14:paraId="1BBBB01F" w14:textId="77777777" w:rsidR="00BA1135" w:rsidRDefault="00BA1135" w:rsidP="0063032E">
            <w:pPr>
              <w:pStyle w:val="BodyText"/>
              <w:ind w:left="0"/>
              <w:rPr>
                <w:b/>
                <w:bCs/>
              </w:rPr>
            </w:pPr>
          </w:p>
        </w:tc>
      </w:tr>
      <w:tr w:rsidR="00BA1135" w14:paraId="0FD1FE56" w14:textId="77777777" w:rsidTr="0063032E">
        <w:tc>
          <w:tcPr>
            <w:tcW w:w="4794" w:type="dxa"/>
          </w:tcPr>
          <w:p w14:paraId="2D6E2E54" w14:textId="77777777" w:rsidR="00BA1135" w:rsidRDefault="00BA1135" w:rsidP="0063032E">
            <w:pPr>
              <w:pStyle w:val="BodyText"/>
              <w:ind w:left="0"/>
              <w:rPr>
                <w:b/>
                <w:bCs/>
              </w:rPr>
            </w:pPr>
            <w:r w:rsidRPr="00A308D9">
              <w:t xml:space="preserve">Internal Cooling Medium </w:t>
            </w:r>
          </w:p>
        </w:tc>
        <w:tc>
          <w:tcPr>
            <w:tcW w:w="4794" w:type="dxa"/>
          </w:tcPr>
          <w:p w14:paraId="76F428E6" w14:textId="77777777" w:rsidR="00BA1135" w:rsidRDefault="00BA1135" w:rsidP="0063032E">
            <w:pPr>
              <w:pStyle w:val="BodyText"/>
              <w:ind w:left="0"/>
              <w:rPr>
                <w:b/>
                <w:bCs/>
              </w:rPr>
            </w:pPr>
          </w:p>
        </w:tc>
      </w:tr>
      <w:tr w:rsidR="00BA1135" w14:paraId="5B52D689" w14:textId="77777777" w:rsidTr="0063032E">
        <w:tc>
          <w:tcPr>
            <w:tcW w:w="4794" w:type="dxa"/>
          </w:tcPr>
          <w:p w14:paraId="0616E99C" w14:textId="77777777" w:rsidR="00BA1135" w:rsidRPr="00A308D9" w:rsidRDefault="00BA1135" w:rsidP="0063032E">
            <w:pPr>
              <w:pStyle w:val="BodyText"/>
              <w:ind w:left="0"/>
            </w:pPr>
            <w:r w:rsidRPr="00A308D9">
              <w:lastRenderedPageBreak/>
              <w:t>Internal Cooling Mechanism</w:t>
            </w:r>
          </w:p>
        </w:tc>
        <w:tc>
          <w:tcPr>
            <w:tcW w:w="4794" w:type="dxa"/>
          </w:tcPr>
          <w:p w14:paraId="380CBA46" w14:textId="77777777" w:rsidR="00BA1135" w:rsidRDefault="00BA1135" w:rsidP="0063032E">
            <w:pPr>
              <w:pStyle w:val="BodyText"/>
              <w:ind w:left="0"/>
              <w:rPr>
                <w:b/>
                <w:bCs/>
              </w:rPr>
            </w:pPr>
          </w:p>
        </w:tc>
      </w:tr>
      <w:tr w:rsidR="00BA1135" w14:paraId="2C625F42" w14:textId="77777777" w:rsidTr="0063032E">
        <w:tc>
          <w:tcPr>
            <w:tcW w:w="4794" w:type="dxa"/>
          </w:tcPr>
          <w:p w14:paraId="13FD2E13" w14:textId="77777777" w:rsidR="00BA1135" w:rsidRDefault="00BA1135" w:rsidP="0063032E">
            <w:pPr>
              <w:pStyle w:val="BodyText"/>
              <w:ind w:left="0"/>
              <w:rPr>
                <w:b/>
                <w:bCs/>
              </w:rPr>
            </w:pPr>
            <w:r w:rsidRPr="00A308D9">
              <w:t xml:space="preserve">External Cooling Medium </w:t>
            </w:r>
          </w:p>
        </w:tc>
        <w:tc>
          <w:tcPr>
            <w:tcW w:w="4794" w:type="dxa"/>
          </w:tcPr>
          <w:p w14:paraId="72DD3C62" w14:textId="77777777" w:rsidR="00BA1135" w:rsidRDefault="00BA1135" w:rsidP="0063032E">
            <w:pPr>
              <w:pStyle w:val="BodyText"/>
              <w:ind w:left="0"/>
              <w:rPr>
                <w:b/>
                <w:bCs/>
              </w:rPr>
            </w:pPr>
          </w:p>
        </w:tc>
      </w:tr>
      <w:tr w:rsidR="00BA1135" w14:paraId="4B960D27" w14:textId="77777777" w:rsidTr="0063032E">
        <w:tc>
          <w:tcPr>
            <w:tcW w:w="4794" w:type="dxa"/>
          </w:tcPr>
          <w:p w14:paraId="54ED30EE" w14:textId="77777777" w:rsidR="00BA1135" w:rsidRDefault="00BA1135" w:rsidP="0063032E">
            <w:pPr>
              <w:pStyle w:val="BodyText"/>
              <w:ind w:left="0"/>
              <w:rPr>
                <w:b/>
                <w:bCs/>
              </w:rPr>
            </w:pPr>
            <w:r w:rsidRPr="00A308D9">
              <w:t>External Cooling Mechanism</w:t>
            </w:r>
          </w:p>
        </w:tc>
        <w:tc>
          <w:tcPr>
            <w:tcW w:w="4794" w:type="dxa"/>
          </w:tcPr>
          <w:p w14:paraId="2A7AFF04" w14:textId="77777777" w:rsidR="00BA1135" w:rsidRDefault="00BA1135" w:rsidP="0063032E">
            <w:pPr>
              <w:pStyle w:val="BodyText"/>
              <w:ind w:left="0"/>
              <w:rPr>
                <w:b/>
                <w:bCs/>
              </w:rPr>
            </w:pPr>
          </w:p>
        </w:tc>
      </w:tr>
      <w:tr w:rsidR="00BA1135" w14:paraId="62F90A53" w14:textId="77777777" w:rsidTr="0063032E">
        <w:tc>
          <w:tcPr>
            <w:tcW w:w="4794" w:type="dxa"/>
          </w:tcPr>
          <w:p w14:paraId="56835CB2" w14:textId="77777777" w:rsidR="00BA1135" w:rsidRPr="001B05B1" w:rsidRDefault="00BA1135" w:rsidP="0063032E">
            <w:pPr>
              <w:pStyle w:val="BodyText"/>
              <w:ind w:left="0"/>
              <w:rPr>
                <w:b/>
                <w:bCs/>
              </w:rPr>
            </w:pPr>
            <w:r w:rsidRPr="001B05B1">
              <w:rPr>
                <w:b/>
                <w:bCs/>
              </w:rPr>
              <w:t xml:space="preserve">Impedance </w:t>
            </w:r>
          </w:p>
        </w:tc>
        <w:tc>
          <w:tcPr>
            <w:tcW w:w="4794" w:type="dxa"/>
          </w:tcPr>
          <w:p w14:paraId="0887F61A" w14:textId="77777777" w:rsidR="00BA1135" w:rsidRDefault="00BA1135" w:rsidP="0063032E">
            <w:pPr>
              <w:pStyle w:val="BodyText"/>
              <w:ind w:left="0"/>
              <w:rPr>
                <w:b/>
                <w:bCs/>
              </w:rPr>
            </w:pPr>
          </w:p>
        </w:tc>
      </w:tr>
      <w:tr w:rsidR="00BA1135" w14:paraId="30AB92BA" w14:textId="77777777" w:rsidTr="0063032E">
        <w:tc>
          <w:tcPr>
            <w:tcW w:w="4794" w:type="dxa"/>
          </w:tcPr>
          <w:p w14:paraId="070E0BEA" w14:textId="77777777" w:rsidR="00BA1135" w:rsidRDefault="00BA1135" w:rsidP="0063032E">
            <w:pPr>
              <w:pStyle w:val="BodyText"/>
              <w:ind w:left="0"/>
              <w:rPr>
                <w:b/>
                <w:bCs/>
              </w:rPr>
            </w:pPr>
            <w:r w:rsidRPr="00720770">
              <w:t xml:space="preserve">Transformer Impedance </w:t>
            </w:r>
          </w:p>
        </w:tc>
        <w:tc>
          <w:tcPr>
            <w:tcW w:w="4794" w:type="dxa"/>
          </w:tcPr>
          <w:p w14:paraId="40EBC9DA" w14:textId="77777777" w:rsidR="00BA1135" w:rsidRDefault="00BA1135" w:rsidP="0063032E">
            <w:pPr>
              <w:pStyle w:val="BodyText"/>
              <w:ind w:left="0"/>
              <w:rPr>
                <w:b/>
                <w:bCs/>
              </w:rPr>
            </w:pPr>
          </w:p>
        </w:tc>
      </w:tr>
      <w:tr w:rsidR="00BA1135" w14:paraId="7D5D4D4B" w14:textId="77777777" w:rsidTr="0063032E">
        <w:tc>
          <w:tcPr>
            <w:tcW w:w="4794" w:type="dxa"/>
          </w:tcPr>
          <w:p w14:paraId="4128BDF1" w14:textId="77777777" w:rsidR="00BA1135" w:rsidRPr="001B05B1" w:rsidRDefault="00BA1135" w:rsidP="0063032E">
            <w:pPr>
              <w:pStyle w:val="BodyText"/>
              <w:ind w:left="0"/>
              <w:rPr>
                <w:b/>
                <w:bCs/>
              </w:rPr>
            </w:pPr>
            <w:r w:rsidRPr="001B05B1">
              <w:rPr>
                <w:b/>
                <w:bCs/>
              </w:rPr>
              <w:t xml:space="preserve">Tap Changer </w:t>
            </w:r>
          </w:p>
        </w:tc>
        <w:tc>
          <w:tcPr>
            <w:tcW w:w="4794" w:type="dxa"/>
          </w:tcPr>
          <w:p w14:paraId="530B8E42" w14:textId="77777777" w:rsidR="00BA1135" w:rsidRDefault="00BA1135" w:rsidP="0063032E">
            <w:pPr>
              <w:pStyle w:val="BodyText"/>
              <w:ind w:left="0"/>
              <w:rPr>
                <w:b/>
                <w:bCs/>
              </w:rPr>
            </w:pPr>
          </w:p>
        </w:tc>
      </w:tr>
      <w:tr w:rsidR="00BA1135" w14:paraId="74D1C4FC" w14:textId="77777777" w:rsidTr="0063032E">
        <w:tc>
          <w:tcPr>
            <w:tcW w:w="4794" w:type="dxa"/>
          </w:tcPr>
          <w:p w14:paraId="7F6B35D8" w14:textId="77777777" w:rsidR="00BA1135" w:rsidRDefault="00BA1135" w:rsidP="0063032E">
            <w:pPr>
              <w:pStyle w:val="BodyText"/>
              <w:ind w:left="0"/>
              <w:rPr>
                <w:b/>
                <w:bCs/>
              </w:rPr>
            </w:pPr>
            <w:r w:rsidRPr="00720770">
              <w:t xml:space="preserve">Type </w:t>
            </w:r>
          </w:p>
        </w:tc>
        <w:tc>
          <w:tcPr>
            <w:tcW w:w="4794" w:type="dxa"/>
          </w:tcPr>
          <w:p w14:paraId="4EFDAC8F" w14:textId="77777777" w:rsidR="00BA1135" w:rsidRDefault="00BA1135" w:rsidP="0063032E">
            <w:pPr>
              <w:pStyle w:val="BodyText"/>
              <w:ind w:left="0"/>
              <w:rPr>
                <w:b/>
                <w:bCs/>
              </w:rPr>
            </w:pPr>
          </w:p>
        </w:tc>
      </w:tr>
      <w:tr w:rsidR="00BA1135" w14:paraId="0B84A189" w14:textId="77777777" w:rsidTr="0063032E">
        <w:tc>
          <w:tcPr>
            <w:tcW w:w="4794" w:type="dxa"/>
          </w:tcPr>
          <w:p w14:paraId="2E7EEBFD" w14:textId="77777777" w:rsidR="00BA1135" w:rsidRDefault="00BA1135" w:rsidP="0063032E">
            <w:pPr>
              <w:pStyle w:val="BodyText"/>
              <w:ind w:left="0"/>
              <w:rPr>
                <w:b/>
                <w:bCs/>
              </w:rPr>
            </w:pPr>
            <w:r w:rsidRPr="00720770">
              <w:t xml:space="preserve">Location </w:t>
            </w:r>
          </w:p>
        </w:tc>
        <w:tc>
          <w:tcPr>
            <w:tcW w:w="4794" w:type="dxa"/>
          </w:tcPr>
          <w:p w14:paraId="563006E0" w14:textId="77777777" w:rsidR="00BA1135" w:rsidRDefault="00BA1135" w:rsidP="0063032E">
            <w:pPr>
              <w:pStyle w:val="BodyText"/>
              <w:ind w:left="0"/>
              <w:rPr>
                <w:b/>
                <w:bCs/>
              </w:rPr>
            </w:pPr>
          </w:p>
        </w:tc>
      </w:tr>
      <w:tr w:rsidR="00BA1135" w14:paraId="71E2F82E" w14:textId="77777777" w:rsidTr="0063032E">
        <w:tc>
          <w:tcPr>
            <w:tcW w:w="4794" w:type="dxa"/>
          </w:tcPr>
          <w:p w14:paraId="7A35B64B" w14:textId="77777777" w:rsidR="00BA1135" w:rsidRDefault="00BA1135" w:rsidP="0063032E">
            <w:pPr>
              <w:pStyle w:val="BodyText"/>
              <w:ind w:left="0"/>
              <w:rPr>
                <w:b/>
                <w:bCs/>
              </w:rPr>
            </w:pPr>
            <w:r w:rsidRPr="00720770">
              <w:t xml:space="preserve">Tap Positions </w:t>
            </w:r>
          </w:p>
        </w:tc>
        <w:tc>
          <w:tcPr>
            <w:tcW w:w="4794" w:type="dxa"/>
          </w:tcPr>
          <w:p w14:paraId="799F5DEB" w14:textId="77777777" w:rsidR="00BA1135" w:rsidRDefault="00BA1135" w:rsidP="0063032E">
            <w:pPr>
              <w:pStyle w:val="BodyText"/>
              <w:ind w:left="0"/>
              <w:rPr>
                <w:b/>
                <w:bCs/>
              </w:rPr>
            </w:pPr>
          </w:p>
        </w:tc>
      </w:tr>
      <w:tr w:rsidR="00BA1135" w14:paraId="421E4986" w14:textId="77777777" w:rsidTr="0063032E">
        <w:tc>
          <w:tcPr>
            <w:tcW w:w="4794" w:type="dxa"/>
          </w:tcPr>
          <w:p w14:paraId="2B57E7A3" w14:textId="77777777" w:rsidR="00BA1135" w:rsidRDefault="00BA1135" w:rsidP="0063032E">
            <w:pPr>
              <w:pStyle w:val="BodyText"/>
              <w:ind w:left="0"/>
              <w:rPr>
                <w:b/>
                <w:bCs/>
              </w:rPr>
            </w:pPr>
            <w:r w:rsidRPr="00720770">
              <w:t xml:space="preserve">Lockable </w:t>
            </w:r>
          </w:p>
        </w:tc>
        <w:tc>
          <w:tcPr>
            <w:tcW w:w="4794" w:type="dxa"/>
          </w:tcPr>
          <w:p w14:paraId="665E137B" w14:textId="77777777" w:rsidR="00BA1135" w:rsidRDefault="00BA1135" w:rsidP="0063032E">
            <w:pPr>
              <w:pStyle w:val="BodyText"/>
              <w:ind w:left="0"/>
              <w:rPr>
                <w:b/>
                <w:bCs/>
              </w:rPr>
            </w:pPr>
          </w:p>
        </w:tc>
      </w:tr>
      <w:tr w:rsidR="00BA1135" w14:paraId="21C78F94" w14:textId="77777777" w:rsidTr="0063032E">
        <w:tc>
          <w:tcPr>
            <w:tcW w:w="4794" w:type="dxa"/>
          </w:tcPr>
          <w:p w14:paraId="1EF76C7A" w14:textId="77777777" w:rsidR="00BA1135" w:rsidRPr="001B05B1" w:rsidRDefault="00BA1135" w:rsidP="0063032E">
            <w:pPr>
              <w:pStyle w:val="BodyText"/>
              <w:ind w:left="0"/>
              <w:rPr>
                <w:b/>
                <w:bCs/>
              </w:rPr>
            </w:pPr>
            <w:r w:rsidRPr="001B05B1">
              <w:rPr>
                <w:b/>
                <w:bCs/>
              </w:rPr>
              <w:t xml:space="preserve">Terminations </w:t>
            </w:r>
          </w:p>
        </w:tc>
        <w:tc>
          <w:tcPr>
            <w:tcW w:w="4794" w:type="dxa"/>
          </w:tcPr>
          <w:p w14:paraId="15095326" w14:textId="77777777" w:rsidR="00BA1135" w:rsidRDefault="00BA1135" w:rsidP="0063032E">
            <w:pPr>
              <w:pStyle w:val="BodyText"/>
              <w:ind w:left="0"/>
              <w:rPr>
                <w:b/>
                <w:bCs/>
              </w:rPr>
            </w:pPr>
          </w:p>
        </w:tc>
      </w:tr>
      <w:tr w:rsidR="00BA1135" w14:paraId="75210200" w14:textId="77777777" w:rsidTr="0063032E">
        <w:tc>
          <w:tcPr>
            <w:tcW w:w="4794" w:type="dxa"/>
          </w:tcPr>
          <w:p w14:paraId="7FDBF222" w14:textId="77777777" w:rsidR="00BA1135" w:rsidRDefault="00BA1135" w:rsidP="0063032E">
            <w:pPr>
              <w:pStyle w:val="BodyText"/>
              <w:ind w:left="0"/>
              <w:rPr>
                <w:b/>
                <w:bCs/>
              </w:rPr>
            </w:pPr>
            <w:r w:rsidRPr="00720770">
              <w:t xml:space="preserve">HV Terminations </w:t>
            </w:r>
          </w:p>
        </w:tc>
        <w:tc>
          <w:tcPr>
            <w:tcW w:w="4794" w:type="dxa"/>
          </w:tcPr>
          <w:p w14:paraId="33E50C98" w14:textId="77777777" w:rsidR="00BA1135" w:rsidRDefault="00BA1135" w:rsidP="0063032E">
            <w:pPr>
              <w:pStyle w:val="BodyText"/>
              <w:ind w:left="0"/>
              <w:rPr>
                <w:b/>
                <w:bCs/>
              </w:rPr>
            </w:pPr>
          </w:p>
        </w:tc>
      </w:tr>
      <w:tr w:rsidR="00BA1135" w14:paraId="068F9248" w14:textId="77777777" w:rsidTr="0063032E">
        <w:tc>
          <w:tcPr>
            <w:tcW w:w="4794" w:type="dxa"/>
          </w:tcPr>
          <w:p w14:paraId="0E56B197" w14:textId="77777777" w:rsidR="00BA1135" w:rsidRDefault="00BA1135" w:rsidP="0063032E">
            <w:pPr>
              <w:pStyle w:val="BodyText"/>
              <w:ind w:left="0"/>
              <w:rPr>
                <w:b/>
                <w:bCs/>
              </w:rPr>
            </w:pPr>
            <w:r w:rsidRPr="00720770">
              <w:t>LV Terminations</w:t>
            </w:r>
          </w:p>
        </w:tc>
        <w:tc>
          <w:tcPr>
            <w:tcW w:w="4794" w:type="dxa"/>
          </w:tcPr>
          <w:p w14:paraId="2EE79D70" w14:textId="77777777" w:rsidR="00BA1135" w:rsidRDefault="00BA1135" w:rsidP="0063032E">
            <w:pPr>
              <w:pStyle w:val="BodyText"/>
              <w:ind w:left="0"/>
              <w:rPr>
                <w:b/>
                <w:bCs/>
              </w:rPr>
            </w:pPr>
          </w:p>
        </w:tc>
      </w:tr>
      <w:tr w:rsidR="00BA1135" w14:paraId="11CC78E8" w14:textId="77777777" w:rsidTr="0063032E">
        <w:tc>
          <w:tcPr>
            <w:tcW w:w="4794" w:type="dxa"/>
          </w:tcPr>
          <w:p w14:paraId="4CEB774C" w14:textId="77777777" w:rsidR="00BA1135" w:rsidRPr="001B05B1" w:rsidRDefault="00BA1135" w:rsidP="0063032E">
            <w:pPr>
              <w:pStyle w:val="BodyText"/>
              <w:ind w:left="0"/>
              <w:rPr>
                <w:b/>
                <w:bCs/>
              </w:rPr>
            </w:pPr>
            <w:r w:rsidRPr="001B05B1">
              <w:rPr>
                <w:b/>
                <w:bCs/>
              </w:rPr>
              <w:t xml:space="preserve">Protection </w:t>
            </w:r>
          </w:p>
        </w:tc>
        <w:tc>
          <w:tcPr>
            <w:tcW w:w="4794" w:type="dxa"/>
          </w:tcPr>
          <w:p w14:paraId="004C7FB8" w14:textId="77777777" w:rsidR="00BA1135" w:rsidRDefault="00BA1135" w:rsidP="0063032E">
            <w:pPr>
              <w:pStyle w:val="BodyText"/>
              <w:ind w:left="0"/>
              <w:rPr>
                <w:b/>
                <w:bCs/>
              </w:rPr>
            </w:pPr>
          </w:p>
        </w:tc>
      </w:tr>
      <w:tr w:rsidR="00BA1135" w14:paraId="3831B399" w14:textId="77777777" w:rsidTr="0063032E">
        <w:tc>
          <w:tcPr>
            <w:tcW w:w="4794" w:type="dxa"/>
          </w:tcPr>
          <w:p w14:paraId="6C47258F" w14:textId="77777777" w:rsidR="00BA1135" w:rsidRDefault="00BA1135" w:rsidP="0063032E">
            <w:pPr>
              <w:pStyle w:val="BodyText"/>
              <w:ind w:left="0"/>
              <w:rPr>
                <w:b/>
                <w:bCs/>
              </w:rPr>
            </w:pPr>
            <w:r w:rsidRPr="00F11A23">
              <w:t xml:space="preserve">Oil temperature alarm (2 pairs of NO/NC contacts) </w:t>
            </w:r>
          </w:p>
        </w:tc>
        <w:tc>
          <w:tcPr>
            <w:tcW w:w="4794" w:type="dxa"/>
          </w:tcPr>
          <w:p w14:paraId="0078DFE3" w14:textId="77777777" w:rsidR="00BA1135" w:rsidRDefault="00BA1135" w:rsidP="0063032E">
            <w:pPr>
              <w:pStyle w:val="BodyText"/>
              <w:ind w:left="0"/>
              <w:rPr>
                <w:b/>
                <w:bCs/>
              </w:rPr>
            </w:pPr>
          </w:p>
        </w:tc>
      </w:tr>
      <w:tr w:rsidR="00BA1135" w14:paraId="685642A6" w14:textId="77777777" w:rsidTr="0063032E">
        <w:tc>
          <w:tcPr>
            <w:tcW w:w="4794" w:type="dxa"/>
          </w:tcPr>
          <w:p w14:paraId="65C3CDE5" w14:textId="77777777" w:rsidR="00BA1135" w:rsidRDefault="00BA1135" w:rsidP="0063032E">
            <w:pPr>
              <w:pStyle w:val="BodyText"/>
              <w:ind w:left="0"/>
              <w:rPr>
                <w:b/>
                <w:bCs/>
              </w:rPr>
            </w:pPr>
            <w:r w:rsidRPr="00F11A23">
              <w:t xml:space="preserve">Oil temperature trip (2 pairs of NO/NC contacts) </w:t>
            </w:r>
          </w:p>
        </w:tc>
        <w:tc>
          <w:tcPr>
            <w:tcW w:w="4794" w:type="dxa"/>
          </w:tcPr>
          <w:p w14:paraId="23BEC347" w14:textId="77777777" w:rsidR="00BA1135" w:rsidRDefault="00BA1135" w:rsidP="0063032E">
            <w:pPr>
              <w:pStyle w:val="BodyText"/>
              <w:ind w:left="0"/>
              <w:rPr>
                <w:b/>
                <w:bCs/>
              </w:rPr>
            </w:pPr>
          </w:p>
        </w:tc>
      </w:tr>
      <w:tr w:rsidR="00BA1135" w14:paraId="13F6421A" w14:textId="77777777" w:rsidTr="0063032E">
        <w:tc>
          <w:tcPr>
            <w:tcW w:w="4794" w:type="dxa"/>
          </w:tcPr>
          <w:p w14:paraId="5047BB90" w14:textId="77777777" w:rsidR="00BA1135" w:rsidRDefault="00BA1135" w:rsidP="0063032E">
            <w:pPr>
              <w:pStyle w:val="BodyText"/>
              <w:ind w:left="0"/>
              <w:rPr>
                <w:b/>
                <w:bCs/>
              </w:rPr>
            </w:pPr>
            <w:r w:rsidRPr="00F11A23">
              <w:t xml:space="preserve">Winding temperature alarm (2 pairs of NO/NC contacts) </w:t>
            </w:r>
          </w:p>
        </w:tc>
        <w:tc>
          <w:tcPr>
            <w:tcW w:w="4794" w:type="dxa"/>
          </w:tcPr>
          <w:p w14:paraId="6AF3544F" w14:textId="77777777" w:rsidR="00BA1135" w:rsidRDefault="00BA1135" w:rsidP="0063032E">
            <w:pPr>
              <w:pStyle w:val="BodyText"/>
              <w:ind w:left="0"/>
              <w:rPr>
                <w:b/>
                <w:bCs/>
              </w:rPr>
            </w:pPr>
          </w:p>
        </w:tc>
      </w:tr>
      <w:tr w:rsidR="00BA1135" w14:paraId="2DBAC6FF" w14:textId="77777777" w:rsidTr="0063032E">
        <w:tc>
          <w:tcPr>
            <w:tcW w:w="4794" w:type="dxa"/>
          </w:tcPr>
          <w:p w14:paraId="6952AC65" w14:textId="77777777" w:rsidR="00BA1135" w:rsidRDefault="00BA1135" w:rsidP="0063032E">
            <w:pPr>
              <w:pStyle w:val="BodyText"/>
              <w:ind w:left="0"/>
              <w:rPr>
                <w:b/>
                <w:bCs/>
              </w:rPr>
            </w:pPr>
            <w:r w:rsidRPr="00F11A23">
              <w:t xml:space="preserve">Winding temperature trip (2 pairs of NO/NC contacts) </w:t>
            </w:r>
          </w:p>
        </w:tc>
        <w:tc>
          <w:tcPr>
            <w:tcW w:w="4794" w:type="dxa"/>
          </w:tcPr>
          <w:p w14:paraId="23AC8D70" w14:textId="77777777" w:rsidR="00BA1135" w:rsidRDefault="00BA1135" w:rsidP="0063032E">
            <w:pPr>
              <w:pStyle w:val="BodyText"/>
              <w:ind w:left="0"/>
              <w:rPr>
                <w:b/>
                <w:bCs/>
              </w:rPr>
            </w:pPr>
          </w:p>
        </w:tc>
      </w:tr>
      <w:tr w:rsidR="00BA1135" w14:paraId="72EC25C0" w14:textId="77777777" w:rsidTr="0063032E">
        <w:tc>
          <w:tcPr>
            <w:tcW w:w="4794" w:type="dxa"/>
          </w:tcPr>
          <w:p w14:paraId="7170FF26" w14:textId="77777777" w:rsidR="00BA1135" w:rsidRDefault="00BA1135" w:rsidP="0063032E">
            <w:pPr>
              <w:pStyle w:val="BodyText"/>
              <w:ind w:left="0"/>
              <w:rPr>
                <w:b/>
                <w:bCs/>
              </w:rPr>
            </w:pPr>
            <w:r w:rsidRPr="00F11A23">
              <w:t xml:space="preserve">Pressure Relief Device (2 pairs of NO/NC contacts) </w:t>
            </w:r>
          </w:p>
        </w:tc>
        <w:tc>
          <w:tcPr>
            <w:tcW w:w="4794" w:type="dxa"/>
          </w:tcPr>
          <w:p w14:paraId="16F93ED5" w14:textId="77777777" w:rsidR="00BA1135" w:rsidRDefault="00BA1135" w:rsidP="0063032E">
            <w:pPr>
              <w:pStyle w:val="BodyText"/>
              <w:ind w:left="0"/>
              <w:rPr>
                <w:b/>
                <w:bCs/>
              </w:rPr>
            </w:pPr>
          </w:p>
        </w:tc>
      </w:tr>
      <w:tr w:rsidR="00BA1135" w14:paraId="5DAF8E0D" w14:textId="77777777" w:rsidTr="0063032E">
        <w:tc>
          <w:tcPr>
            <w:tcW w:w="4794" w:type="dxa"/>
          </w:tcPr>
          <w:p w14:paraId="687135AD" w14:textId="77777777" w:rsidR="00BA1135" w:rsidRPr="00100D8D" w:rsidRDefault="00BA1135" w:rsidP="0063032E">
            <w:pPr>
              <w:pStyle w:val="BodyText"/>
              <w:ind w:left="0"/>
              <w:rPr>
                <w:b/>
                <w:bCs/>
              </w:rPr>
            </w:pPr>
            <w:r w:rsidRPr="00100D8D">
              <w:rPr>
                <w:b/>
                <w:bCs/>
              </w:rPr>
              <w:t xml:space="preserve">Losses </w:t>
            </w:r>
          </w:p>
        </w:tc>
        <w:tc>
          <w:tcPr>
            <w:tcW w:w="4794" w:type="dxa"/>
          </w:tcPr>
          <w:p w14:paraId="5A2522A9" w14:textId="77777777" w:rsidR="00BA1135" w:rsidRDefault="00BA1135" w:rsidP="0063032E">
            <w:pPr>
              <w:pStyle w:val="BodyText"/>
              <w:ind w:left="0"/>
              <w:rPr>
                <w:b/>
                <w:bCs/>
              </w:rPr>
            </w:pPr>
          </w:p>
        </w:tc>
      </w:tr>
      <w:tr w:rsidR="00BA1135" w14:paraId="3ED64239" w14:textId="77777777" w:rsidTr="0063032E">
        <w:tc>
          <w:tcPr>
            <w:tcW w:w="4794" w:type="dxa"/>
          </w:tcPr>
          <w:p w14:paraId="32E96EB4" w14:textId="77777777" w:rsidR="00BA1135" w:rsidRDefault="00BA1135" w:rsidP="0063032E">
            <w:pPr>
              <w:pStyle w:val="BodyText"/>
              <w:ind w:left="0"/>
              <w:rPr>
                <w:b/>
                <w:bCs/>
              </w:rPr>
            </w:pPr>
            <w:r w:rsidRPr="00F35D52">
              <w:t xml:space="preserve">Full load losses at 75°C </w:t>
            </w:r>
          </w:p>
        </w:tc>
        <w:tc>
          <w:tcPr>
            <w:tcW w:w="4794" w:type="dxa"/>
          </w:tcPr>
          <w:p w14:paraId="4048AB09" w14:textId="77777777" w:rsidR="00BA1135" w:rsidRDefault="00BA1135" w:rsidP="0063032E">
            <w:pPr>
              <w:pStyle w:val="BodyText"/>
              <w:ind w:left="0"/>
              <w:rPr>
                <w:b/>
                <w:bCs/>
              </w:rPr>
            </w:pPr>
          </w:p>
        </w:tc>
      </w:tr>
      <w:tr w:rsidR="00BA1135" w14:paraId="42644B29" w14:textId="77777777" w:rsidTr="0063032E">
        <w:tc>
          <w:tcPr>
            <w:tcW w:w="4794" w:type="dxa"/>
          </w:tcPr>
          <w:p w14:paraId="3CB76943" w14:textId="77777777" w:rsidR="00BA1135" w:rsidRDefault="00BA1135" w:rsidP="0063032E">
            <w:pPr>
              <w:pStyle w:val="BodyText"/>
              <w:ind w:left="0"/>
              <w:rPr>
                <w:b/>
                <w:bCs/>
              </w:rPr>
            </w:pPr>
            <w:r w:rsidRPr="00F35D52">
              <w:t xml:space="preserve">Efficiency at 50% load </w:t>
            </w:r>
          </w:p>
        </w:tc>
        <w:tc>
          <w:tcPr>
            <w:tcW w:w="4794" w:type="dxa"/>
          </w:tcPr>
          <w:p w14:paraId="634E0009" w14:textId="77777777" w:rsidR="00BA1135" w:rsidRDefault="00BA1135" w:rsidP="0063032E">
            <w:pPr>
              <w:pStyle w:val="BodyText"/>
              <w:ind w:left="0"/>
              <w:rPr>
                <w:b/>
                <w:bCs/>
              </w:rPr>
            </w:pPr>
          </w:p>
        </w:tc>
      </w:tr>
      <w:tr w:rsidR="00BA1135" w14:paraId="7CD4AC3B" w14:textId="77777777" w:rsidTr="0063032E">
        <w:tc>
          <w:tcPr>
            <w:tcW w:w="4794" w:type="dxa"/>
          </w:tcPr>
          <w:p w14:paraId="1CA44155" w14:textId="77777777" w:rsidR="00BA1135" w:rsidRPr="007C4E7F" w:rsidRDefault="00BA1135" w:rsidP="0063032E">
            <w:pPr>
              <w:pStyle w:val="BodyText"/>
              <w:ind w:left="0"/>
              <w:rPr>
                <w:b/>
                <w:bCs/>
              </w:rPr>
            </w:pPr>
            <w:r w:rsidRPr="007C4E7F">
              <w:rPr>
                <w:b/>
                <w:bCs/>
              </w:rPr>
              <w:t xml:space="preserve">Weight </w:t>
            </w:r>
          </w:p>
        </w:tc>
        <w:tc>
          <w:tcPr>
            <w:tcW w:w="4794" w:type="dxa"/>
          </w:tcPr>
          <w:p w14:paraId="646B20C2" w14:textId="77777777" w:rsidR="00BA1135" w:rsidRDefault="00BA1135" w:rsidP="0063032E">
            <w:pPr>
              <w:pStyle w:val="BodyText"/>
              <w:ind w:left="0"/>
              <w:rPr>
                <w:b/>
                <w:bCs/>
              </w:rPr>
            </w:pPr>
          </w:p>
        </w:tc>
      </w:tr>
      <w:tr w:rsidR="00BA1135" w14:paraId="43B3B790" w14:textId="77777777" w:rsidTr="0063032E">
        <w:tc>
          <w:tcPr>
            <w:tcW w:w="4794" w:type="dxa"/>
          </w:tcPr>
          <w:p w14:paraId="05E05A02" w14:textId="77777777" w:rsidR="00BA1135" w:rsidRDefault="00BA1135" w:rsidP="0063032E">
            <w:pPr>
              <w:pStyle w:val="BodyText"/>
              <w:ind w:left="0"/>
              <w:rPr>
                <w:b/>
                <w:bCs/>
              </w:rPr>
            </w:pPr>
            <w:r w:rsidRPr="00F35D52">
              <w:t xml:space="preserve">Core and windings (kg) </w:t>
            </w:r>
          </w:p>
        </w:tc>
        <w:tc>
          <w:tcPr>
            <w:tcW w:w="4794" w:type="dxa"/>
          </w:tcPr>
          <w:p w14:paraId="0AE9BAE6" w14:textId="77777777" w:rsidR="00BA1135" w:rsidRDefault="00BA1135" w:rsidP="0063032E">
            <w:pPr>
              <w:pStyle w:val="BodyText"/>
              <w:ind w:left="0"/>
              <w:rPr>
                <w:b/>
                <w:bCs/>
              </w:rPr>
            </w:pPr>
          </w:p>
        </w:tc>
      </w:tr>
      <w:tr w:rsidR="00BA1135" w14:paraId="51334DF4" w14:textId="77777777" w:rsidTr="0063032E">
        <w:tc>
          <w:tcPr>
            <w:tcW w:w="4794" w:type="dxa"/>
          </w:tcPr>
          <w:p w14:paraId="6095D704" w14:textId="77777777" w:rsidR="00BA1135" w:rsidRDefault="00BA1135" w:rsidP="0063032E">
            <w:pPr>
              <w:pStyle w:val="BodyText"/>
              <w:ind w:left="0"/>
              <w:rPr>
                <w:b/>
                <w:bCs/>
              </w:rPr>
            </w:pPr>
            <w:r w:rsidRPr="00F35D52">
              <w:t xml:space="preserve">Total mass without oil (kg) </w:t>
            </w:r>
          </w:p>
        </w:tc>
        <w:tc>
          <w:tcPr>
            <w:tcW w:w="4794" w:type="dxa"/>
          </w:tcPr>
          <w:p w14:paraId="6F66AE22" w14:textId="77777777" w:rsidR="00BA1135" w:rsidRDefault="00BA1135" w:rsidP="0063032E">
            <w:pPr>
              <w:pStyle w:val="BodyText"/>
              <w:ind w:left="0"/>
              <w:rPr>
                <w:b/>
                <w:bCs/>
              </w:rPr>
            </w:pPr>
          </w:p>
        </w:tc>
      </w:tr>
      <w:tr w:rsidR="00BA1135" w14:paraId="3C7A9CA5" w14:textId="77777777" w:rsidTr="0063032E">
        <w:tc>
          <w:tcPr>
            <w:tcW w:w="4794" w:type="dxa"/>
          </w:tcPr>
          <w:p w14:paraId="3842705E" w14:textId="77777777" w:rsidR="00BA1135" w:rsidRDefault="00BA1135" w:rsidP="0063032E">
            <w:pPr>
              <w:pStyle w:val="BodyText"/>
              <w:ind w:left="0"/>
              <w:rPr>
                <w:b/>
                <w:bCs/>
              </w:rPr>
            </w:pPr>
            <w:r w:rsidRPr="00F35D52">
              <w:t>Total mass with oil (kg)</w:t>
            </w:r>
          </w:p>
        </w:tc>
        <w:tc>
          <w:tcPr>
            <w:tcW w:w="4794" w:type="dxa"/>
          </w:tcPr>
          <w:p w14:paraId="67DDA11C" w14:textId="77777777" w:rsidR="00BA1135" w:rsidRDefault="00BA1135" w:rsidP="0063032E">
            <w:pPr>
              <w:pStyle w:val="BodyText"/>
              <w:ind w:left="0"/>
              <w:rPr>
                <w:b/>
                <w:bCs/>
              </w:rPr>
            </w:pPr>
          </w:p>
        </w:tc>
      </w:tr>
      <w:tr w:rsidR="00BA1135" w14:paraId="312F55C9" w14:textId="77777777" w:rsidTr="0063032E">
        <w:tc>
          <w:tcPr>
            <w:tcW w:w="4794" w:type="dxa"/>
          </w:tcPr>
          <w:p w14:paraId="46D827E1" w14:textId="77777777" w:rsidR="00BA1135" w:rsidRPr="007C4E7F" w:rsidRDefault="00BA1135" w:rsidP="0063032E">
            <w:pPr>
              <w:pStyle w:val="BodyText"/>
              <w:ind w:left="0"/>
              <w:rPr>
                <w:b/>
                <w:bCs/>
              </w:rPr>
            </w:pPr>
            <w:r w:rsidRPr="007C4E7F">
              <w:rPr>
                <w:b/>
                <w:bCs/>
              </w:rPr>
              <w:t xml:space="preserve">Oil </w:t>
            </w:r>
          </w:p>
        </w:tc>
        <w:tc>
          <w:tcPr>
            <w:tcW w:w="4794" w:type="dxa"/>
          </w:tcPr>
          <w:p w14:paraId="6D7EB695" w14:textId="77777777" w:rsidR="00BA1135" w:rsidRDefault="00BA1135" w:rsidP="0063032E">
            <w:pPr>
              <w:pStyle w:val="BodyText"/>
              <w:ind w:left="0"/>
              <w:rPr>
                <w:b/>
                <w:bCs/>
              </w:rPr>
            </w:pPr>
          </w:p>
        </w:tc>
      </w:tr>
      <w:tr w:rsidR="00BA1135" w14:paraId="097555F1" w14:textId="77777777" w:rsidTr="0063032E">
        <w:tc>
          <w:tcPr>
            <w:tcW w:w="4794" w:type="dxa"/>
          </w:tcPr>
          <w:p w14:paraId="7FFAC9F8" w14:textId="77777777" w:rsidR="00BA1135" w:rsidRDefault="00BA1135" w:rsidP="0063032E">
            <w:pPr>
              <w:pStyle w:val="BodyText"/>
              <w:ind w:left="0"/>
              <w:rPr>
                <w:b/>
                <w:bCs/>
              </w:rPr>
            </w:pPr>
            <w:r w:rsidRPr="00A23A9A">
              <w:lastRenderedPageBreak/>
              <w:t xml:space="preserve">Type </w:t>
            </w:r>
          </w:p>
        </w:tc>
        <w:tc>
          <w:tcPr>
            <w:tcW w:w="4794" w:type="dxa"/>
          </w:tcPr>
          <w:p w14:paraId="53233A03" w14:textId="77777777" w:rsidR="00BA1135" w:rsidRDefault="00BA1135" w:rsidP="0063032E">
            <w:pPr>
              <w:pStyle w:val="BodyText"/>
              <w:ind w:left="0"/>
              <w:rPr>
                <w:b/>
                <w:bCs/>
              </w:rPr>
            </w:pPr>
          </w:p>
        </w:tc>
      </w:tr>
      <w:tr w:rsidR="00BA1135" w14:paraId="12066DFF" w14:textId="77777777" w:rsidTr="0063032E">
        <w:tc>
          <w:tcPr>
            <w:tcW w:w="4794" w:type="dxa"/>
          </w:tcPr>
          <w:p w14:paraId="756EB1A6" w14:textId="77777777" w:rsidR="00BA1135" w:rsidRDefault="00BA1135" w:rsidP="0063032E">
            <w:pPr>
              <w:pStyle w:val="BodyText"/>
              <w:ind w:left="0"/>
              <w:rPr>
                <w:b/>
                <w:bCs/>
              </w:rPr>
            </w:pPr>
            <w:r w:rsidRPr="00A23A9A">
              <w:t xml:space="preserve">Quantity (litres) </w:t>
            </w:r>
          </w:p>
        </w:tc>
        <w:tc>
          <w:tcPr>
            <w:tcW w:w="4794" w:type="dxa"/>
          </w:tcPr>
          <w:p w14:paraId="32A228DD" w14:textId="77777777" w:rsidR="00BA1135" w:rsidRDefault="00BA1135" w:rsidP="0063032E">
            <w:pPr>
              <w:pStyle w:val="BodyText"/>
              <w:ind w:left="0"/>
              <w:rPr>
                <w:b/>
                <w:bCs/>
              </w:rPr>
            </w:pPr>
          </w:p>
        </w:tc>
      </w:tr>
      <w:tr w:rsidR="00BA1135" w14:paraId="40A2EB28" w14:textId="77777777" w:rsidTr="0063032E">
        <w:tc>
          <w:tcPr>
            <w:tcW w:w="4794" w:type="dxa"/>
          </w:tcPr>
          <w:p w14:paraId="1BB67C99" w14:textId="77777777" w:rsidR="00BA1135" w:rsidRDefault="00BA1135" w:rsidP="0063032E">
            <w:pPr>
              <w:pStyle w:val="BodyText"/>
              <w:ind w:left="0"/>
              <w:rPr>
                <w:b/>
                <w:bCs/>
              </w:rPr>
            </w:pPr>
            <w:r w:rsidRPr="007C4E7F">
              <w:rPr>
                <w:b/>
                <w:bCs/>
              </w:rPr>
              <w:t>Dimensions</w:t>
            </w:r>
            <w:r w:rsidRPr="00A23A9A">
              <w:t xml:space="preserve"> </w:t>
            </w:r>
          </w:p>
        </w:tc>
        <w:tc>
          <w:tcPr>
            <w:tcW w:w="4794" w:type="dxa"/>
          </w:tcPr>
          <w:p w14:paraId="42D6AC75" w14:textId="77777777" w:rsidR="00BA1135" w:rsidRDefault="00BA1135" w:rsidP="0063032E">
            <w:pPr>
              <w:pStyle w:val="BodyText"/>
              <w:ind w:left="0"/>
              <w:rPr>
                <w:b/>
                <w:bCs/>
              </w:rPr>
            </w:pPr>
          </w:p>
        </w:tc>
      </w:tr>
      <w:tr w:rsidR="00BA1135" w14:paraId="6D91E5FD" w14:textId="77777777" w:rsidTr="0063032E">
        <w:tc>
          <w:tcPr>
            <w:tcW w:w="4794" w:type="dxa"/>
          </w:tcPr>
          <w:p w14:paraId="45243187" w14:textId="77777777" w:rsidR="00BA1135" w:rsidRDefault="00BA1135" w:rsidP="0063032E">
            <w:pPr>
              <w:pStyle w:val="BodyText"/>
              <w:ind w:left="0"/>
              <w:rPr>
                <w:b/>
                <w:bCs/>
              </w:rPr>
            </w:pPr>
            <w:r w:rsidRPr="00A23A9A">
              <w:t xml:space="preserve">Height (mm) </w:t>
            </w:r>
          </w:p>
        </w:tc>
        <w:tc>
          <w:tcPr>
            <w:tcW w:w="4794" w:type="dxa"/>
          </w:tcPr>
          <w:p w14:paraId="188CD346" w14:textId="77777777" w:rsidR="00BA1135" w:rsidRDefault="00BA1135" w:rsidP="0063032E">
            <w:pPr>
              <w:pStyle w:val="BodyText"/>
              <w:ind w:left="0"/>
              <w:rPr>
                <w:b/>
                <w:bCs/>
              </w:rPr>
            </w:pPr>
          </w:p>
        </w:tc>
      </w:tr>
      <w:tr w:rsidR="00BA1135" w14:paraId="2AFC58FF" w14:textId="77777777" w:rsidTr="0063032E">
        <w:tc>
          <w:tcPr>
            <w:tcW w:w="4794" w:type="dxa"/>
          </w:tcPr>
          <w:p w14:paraId="113118A5" w14:textId="77777777" w:rsidR="00BA1135" w:rsidRDefault="00BA1135" w:rsidP="0063032E">
            <w:pPr>
              <w:pStyle w:val="BodyText"/>
              <w:ind w:left="0"/>
              <w:rPr>
                <w:b/>
                <w:bCs/>
              </w:rPr>
            </w:pPr>
            <w:r w:rsidRPr="00A23A9A">
              <w:t xml:space="preserve">Width (mm) </w:t>
            </w:r>
          </w:p>
        </w:tc>
        <w:tc>
          <w:tcPr>
            <w:tcW w:w="4794" w:type="dxa"/>
          </w:tcPr>
          <w:p w14:paraId="238B1DA0" w14:textId="77777777" w:rsidR="00BA1135" w:rsidRDefault="00BA1135" w:rsidP="0063032E">
            <w:pPr>
              <w:pStyle w:val="BodyText"/>
              <w:ind w:left="0"/>
              <w:rPr>
                <w:b/>
                <w:bCs/>
              </w:rPr>
            </w:pPr>
          </w:p>
        </w:tc>
      </w:tr>
      <w:tr w:rsidR="00BA1135" w14:paraId="5A8469AD" w14:textId="77777777" w:rsidTr="0063032E">
        <w:tc>
          <w:tcPr>
            <w:tcW w:w="4794" w:type="dxa"/>
          </w:tcPr>
          <w:p w14:paraId="2DEEE842" w14:textId="77777777" w:rsidR="00BA1135" w:rsidRDefault="00BA1135" w:rsidP="0063032E">
            <w:pPr>
              <w:pStyle w:val="BodyText"/>
              <w:ind w:left="0"/>
              <w:rPr>
                <w:b/>
                <w:bCs/>
              </w:rPr>
            </w:pPr>
            <w:r w:rsidRPr="00A23A9A">
              <w:t>Depth (mm)</w:t>
            </w:r>
          </w:p>
        </w:tc>
        <w:tc>
          <w:tcPr>
            <w:tcW w:w="4794" w:type="dxa"/>
          </w:tcPr>
          <w:p w14:paraId="4150F99A" w14:textId="77777777" w:rsidR="00BA1135" w:rsidRDefault="00BA1135" w:rsidP="0063032E">
            <w:pPr>
              <w:pStyle w:val="BodyText"/>
              <w:ind w:left="0"/>
              <w:rPr>
                <w:b/>
                <w:bCs/>
              </w:rPr>
            </w:pPr>
          </w:p>
        </w:tc>
      </w:tr>
    </w:tbl>
    <w:p w14:paraId="24D6FECC" w14:textId="77777777" w:rsidR="00BA1135" w:rsidRDefault="00BA1135" w:rsidP="00BA1135">
      <w:pPr>
        <w:pStyle w:val="BodyText"/>
        <w:ind w:left="0"/>
        <w:rPr>
          <w:b/>
          <w:bCs/>
        </w:rPr>
      </w:pPr>
    </w:p>
    <w:p w14:paraId="66F98FA1" w14:textId="77777777" w:rsidR="00BA1135" w:rsidRDefault="00BA1135" w:rsidP="00BA1135">
      <w:pPr>
        <w:pStyle w:val="BodyText"/>
        <w:ind w:left="0"/>
        <w:rPr>
          <w:b/>
          <w:bCs/>
        </w:rPr>
      </w:pPr>
      <w:r w:rsidRPr="007C4E7F">
        <w:rPr>
          <w:b/>
          <w:bCs/>
        </w:rPr>
        <w:t>Low Voltage Main Switchboard</w:t>
      </w:r>
    </w:p>
    <w:tbl>
      <w:tblPr>
        <w:tblStyle w:val="TableGrid"/>
        <w:tblW w:w="0" w:type="auto"/>
        <w:tblLook w:val="04A0" w:firstRow="1" w:lastRow="0" w:firstColumn="1" w:lastColumn="0" w:noHBand="0" w:noVBand="1"/>
      </w:tblPr>
      <w:tblGrid>
        <w:gridCol w:w="1917"/>
        <w:gridCol w:w="1917"/>
        <w:gridCol w:w="1918"/>
        <w:gridCol w:w="1918"/>
        <w:gridCol w:w="1918"/>
      </w:tblGrid>
      <w:tr w:rsidR="00BA1135" w14:paraId="7EEA123B" w14:textId="77777777" w:rsidTr="0063032E">
        <w:tc>
          <w:tcPr>
            <w:tcW w:w="1917" w:type="dxa"/>
          </w:tcPr>
          <w:p w14:paraId="0F08042F" w14:textId="77777777" w:rsidR="00BA1135" w:rsidRDefault="00BA1135" w:rsidP="0063032E">
            <w:pPr>
              <w:pStyle w:val="BodyText"/>
              <w:ind w:left="0"/>
              <w:rPr>
                <w:b/>
                <w:bCs/>
              </w:rPr>
            </w:pPr>
            <w:r>
              <w:t xml:space="preserve">LVMSB </w:t>
            </w:r>
            <w:r w:rsidRPr="00D738A2">
              <w:t xml:space="preserve">Designations: </w:t>
            </w:r>
          </w:p>
        </w:tc>
        <w:tc>
          <w:tcPr>
            <w:tcW w:w="1917" w:type="dxa"/>
          </w:tcPr>
          <w:p w14:paraId="419539BE" w14:textId="77777777" w:rsidR="00BA1135" w:rsidRDefault="00BA1135" w:rsidP="0063032E">
            <w:pPr>
              <w:pStyle w:val="BodyText"/>
              <w:ind w:left="0"/>
              <w:jc w:val="left"/>
              <w:rPr>
                <w:b/>
                <w:bCs/>
              </w:rPr>
            </w:pPr>
            <w:r w:rsidRPr="00D738A2">
              <w:t xml:space="preserve">Kiosk 1 Substation 1 </w:t>
            </w:r>
          </w:p>
        </w:tc>
        <w:tc>
          <w:tcPr>
            <w:tcW w:w="1918" w:type="dxa"/>
          </w:tcPr>
          <w:p w14:paraId="14D5107B" w14:textId="77777777" w:rsidR="00BA1135" w:rsidRDefault="00BA1135" w:rsidP="0063032E">
            <w:pPr>
              <w:pStyle w:val="BodyText"/>
              <w:ind w:left="0"/>
              <w:jc w:val="left"/>
              <w:rPr>
                <w:b/>
                <w:bCs/>
              </w:rPr>
            </w:pPr>
            <w:r w:rsidRPr="00D738A2">
              <w:t xml:space="preserve">Kiosk 2 Substation 1 </w:t>
            </w:r>
          </w:p>
        </w:tc>
        <w:tc>
          <w:tcPr>
            <w:tcW w:w="1918" w:type="dxa"/>
          </w:tcPr>
          <w:p w14:paraId="4CE60C16" w14:textId="77777777" w:rsidR="00BA1135" w:rsidRDefault="00BA1135" w:rsidP="0063032E">
            <w:pPr>
              <w:pStyle w:val="BodyText"/>
              <w:ind w:left="0"/>
              <w:jc w:val="left"/>
              <w:rPr>
                <w:b/>
                <w:bCs/>
              </w:rPr>
            </w:pPr>
            <w:r w:rsidRPr="00D738A2">
              <w:t xml:space="preserve">Kiosk 1 Substation 2 </w:t>
            </w:r>
          </w:p>
        </w:tc>
        <w:tc>
          <w:tcPr>
            <w:tcW w:w="1918" w:type="dxa"/>
          </w:tcPr>
          <w:p w14:paraId="306A73D2" w14:textId="77777777" w:rsidR="00BA1135" w:rsidRDefault="00BA1135" w:rsidP="0063032E">
            <w:pPr>
              <w:pStyle w:val="BodyText"/>
              <w:ind w:left="0"/>
              <w:jc w:val="left"/>
              <w:rPr>
                <w:b/>
                <w:bCs/>
              </w:rPr>
            </w:pPr>
            <w:r w:rsidRPr="00D738A2">
              <w:t>Kiosk 2 Substation 2</w:t>
            </w:r>
          </w:p>
        </w:tc>
      </w:tr>
    </w:tbl>
    <w:p w14:paraId="74CA648E" w14:textId="77777777" w:rsidR="00BA1135" w:rsidRDefault="00BA1135" w:rsidP="00BA1135">
      <w:pPr>
        <w:pStyle w:val="BodyText"/>
        <w:ind w:left="0"/>
        <w:rPr>
          <w:b/>
          <w:bCs/>
        </w:rPr>
      </w:pPr>
    </w:p>
    <w:tbl>
      <w:tblPr>
        <w:tblStyle w:val="TableGrid"/>
        <w:tblW w:w="9634" w:type="dxa"/>
        <w:tblLook w:val="04A0" w:firstRow="1" w:lastRow="0" w:firstColumn="1" w:lastColumn="0" w:noHBand="0" w:noVBand="1"/>
      </w:tblPr>
      <w:tblGrid>
        <w:gridCol w:w="3397"/>
        <w:gridCol w:w="6237"/>
      </w:tblGrid>
      <w:tr w:rsidR="00BA1135" w14:paraId="34F16758" w14:textId="77777777" w:rsidTr="0063032E">
        <w:tc>
          <w:tcPr>
            <w:tcW w:w="3397" w:type="dxa"/>
          </w:tcPr>
          <w:p w14:paraId="138096FF" w14:textId="77777777" w:rsidR="00BA1135" w:rsidRPr="007C4E7F" w:rsidRDefault="00BA1135" w:rsidP="0063032E">
            <w:pPr>
              <w:pStyle w:val="BodyText"/>
              <w:ind w:left="0"/>
            </w:pPr>
            <w:r w:rsidRPr="007C4E7F">
              <w:rPr>
                <w:b/>
                <w:bCs/>
                <w:lang w:val="en-AU"/>
              </w:rPr>
              <w:t>Technical Parameter</w:t>
            </w:r>
          </w:p>
        </w:tc>
        <w:tc>
          <w:tcPr>
            <w:tcW w:w="6237" w:type="dxa"/>
          </w:tcPr>
          <w:p w14:paraId="472D6E68" w14:textId="77777777" w:rsidR="00BA1135" w:rsidRDefault="00BA1135" w:rsidP="0063032E">
            <w:pPr>
              <w:pStyle w:val="BodyText"/>
              <w:ind w:left="0"/>
              <w:rPr>
                <w:b/>
                <w:bCs/>
              </w:rPr>
            </w:pPr>
          </w:p>
        </w:tc>
      </w:tr>
      <w:tr w:rsidR="00BA1135" w14:paraId="7830A45E" w14:textId="77777777" w:rsidTr="0063032E">
        <w:tc>
          <w:tcPr>
            <w:tcW w:w="3397" w:type="dxa"/>
          </w:tcPr>
          <w:p w14:paraId="2C167376" w14:textId="77777777" w:rsidR="00BA1135" w:rsidRDefault="00BA1135" w:rsidP="0063032E">
            <w:pPr>
              <w:pStyle w:val="BodyText"/>
              <w:ind w:left="0"/>
              <w:rPr>
                <w:b/>
                <w:bCs/>
              </w:rPr>
            </w:pPr>
            <w:r w:rsidRPr="002A7CB2">
              <w:t xml:space="preserve">Applicable standards </w:t>
            </w:r>
          </w:p>
        </w:tc>
        <w:tc>
          <w:tcPr>
            <w:tcW w:w="6237" w:type="dxa"/>
          </w:tcPr>
          <w:p w14:paraId="74583D32" w14:textId="77777777" w:rsidR="00BA1135" w:rsidRDefault="00BA1135" w:rsidP="0063032E">
            <w:pPr>
              <w:pStyle w:val="BodyText"/>
              <w:ind w:left="0"/>
              <w:rPr>
                <w:b/>
                <w:bCs/>
              </w:rPr>
            </w:pPr>
          </w:p>
        </w:tc>
      </w:tr>
      <w:tr w:rsidR="00BA1135" w14:paraId="76B8B229" w14:textId="77777777" w:rsidTr="0063032E">
        <w:tc>
          <w:tcPr>
            <w:tcW w:w="3397" w:type="dxa"/>
          </w:tcPr>
          <w:p w14:paraId="7D1E9811" w14:textId="77777777" w:rsidR="00BA1135" w:rsidRDefault="00BA1135" w:rsidP="0063032E">
            <w:pPr>
              <w:pStyle w:val="BodyText"/>
              <w:ind w:left="0"/>
              <w:rPr>
                <w:b/>
                <w:bCs/>
              </w:rPr>
            </w:pPr>
            <w:r w:rsidRPr="002A7CB2">
              <w:t xml:space="preserve">Rated Voltage </w:t>
            </w:r>
          </w:p>
        </w:tc>
        <w:tc>
          <w:tcPr>
            <w:tcW w:w="6237" w:type="dxa"/>
          </w:tcPr>
          <w:p w14:paraId="19BCB000" w14:textId="77777777" w:rsidR="00BA1135" w:rsidRDefault="00BA1135" w:rsidP="0063032E">
            <w:pPr>
              <w:pStyle w:val="BodyText"/>
              <w:ind w:left="0"/>
              <w:rPr>
                <w:b/>
                <w:bCs/>
              </w:rPr>
            </w:pPr>
          </w:p>
        </w:tc>
      </w:tr>
      <w:tr w:rsidR="00BA1135" w14:paraId="6380E477" w14:textId="77777777" w:rsidTr="0063032E">
        <w:tc>
          <w:tcPr>
            <w:tcW w:w="3397" w:type="dxa"/>
          </w:tcPr>
          <w:p w14:paraId="2697B7A5" w14:textId="77777777" w:rsidR="00BA1135" w:rsidRDefault="00BA1135" w:rsidP="0063032E">
            <w:pPr>
              <w:pStyle w:val="BodyText"/>
              <w:ind w:left="0"/>
              <w:rPr>
                <w:b/>
                <w:bCs/>
              </w:rPr>
            </w:pPr>
            <w:r w:rsidRPr="002A7CB2">
              <w:t xml:space="preserve">Phases </w:t>
            </w:r>
          </w:p>
        </w:tc>
        <w:tc>
          <w:tcPr>
            <w:tcW w:w="6237" w:type="dxa"/>
          </w:tcPr>
          <w:p w14:paraId="256D0C62" w14:textId="77777777" w:rsidR="00BA1135" w:rsidRDefault="00BA1135" w:rsidP="0063032E">
            <w:pPr>
              <w:pStyle w:val="BodyText"/>
              <w:ind w:left="0"/>
              <w:rPr>
                <w:b/>
                <w:bCs/>
              </w:rPr>
            </w:pPr>
          </w:p>
        </w:tc>
      </w:tr>
      <w:tr w:rsidR="00BA1135" w14:paraId="3834EC2C" w14:textId="77777777" w:rsidTr="0063032E">
        <w:tc>
          <w:tcPr>
            <w:tcW w:w="3397" w:type="dxa"/>
          </w:tcPr>
          <w:p w14:paraId="62C99367" w14:textId="77777777" w:rsidR="00BA1135" w:rsidRDefault="00BA1135" w:rsidP="0063032E">
            <w:pPr>
              <w:pStyle w:val="BodyText"/>
              <w:ind w:left="0"/>
              <w:rPr>
                <w:b/>
                <w:bCs/>
              </w:rPr>
            </w:pPr>
            <w:r w:rsidRPr="002A7CB2">
              <w:t xml:space="preserve">Rated Current </w:t>
            </w:r>
          </w:p>
        </w:tc>
        <w:tc>
          <w:tcPr>
            <w:tcW w:w="6237" w:type="dxa"/>
          </w:tcPr>
          <w:p w14:paraId="6A28BF04" w14:textId="77777777" w:rsidR="00BA1135" w:rsidRDefault="00BA1135" w:rsidP="0063032E">
            <w:pPr>
              <w:pStyle w:val="BodyText"/>
              <w:ind w:left="0"/>
              <w:rPr>
                <w:b/>
                <w:bCs/>
              </w:rPr>
            </w:pPr>
          </w:p>
        </w:tc>
      </w:tr>
      <w:tr w:rsidR="00BA1135" w14:paraId="1D7C7E46" w14:textId="77777777" w:rsidTr="0063032E">
        <w:tc>
          <w:tcPr>
            <w:tcW w:w="3397" w:type="dxa"/>
          </w:tcPr>
          <w:p w14:paraId="61552727" w14:textId="77777777" w:rsidR="00BA1135" w:rsidRDefault="00BA1135" w:rsidP="0063032E">
            <w:pPr>
              <w:pStyle w:val="BodyText"/>
              <w:ind w:left="0"/>
              <w:rPr>
                <w:b/>
                <w:bCs/>
              </w:rPr>
            </w:pPr>
            <w:r w:rsidRPr="002A7CB2">
              <w:t xml:space="preserve">Frequency </w:t>
            </w:r>
          </w:p>
        </w:tc>
        <w:tc>
          <w:tcPr>
            <w:tcW w:w="6237" w:type="dxa"/>
          </w:tcPr>
          <w:p w14:paraId="1ACBF4D6" w14:textId="77777777" w:rsidR="00BA1135" w:rsidRDefault="00BA1135" w:rsidP="0063032E">
            <w:pPr>
              <w:pStyle w:val="BodyText"/>
              <w:ind w:left="0"/>
              <w:rPr>
                <w:b/>
                <w:bCs/>
              </w:rPr>
            </w:pPr>
          </w:p>
        </w:tc>
      </w:tr>
      <w:tr w:rsidR="00BA1135" w14:paraId="13BB12AD" w14:textId="77777777" w:rsidTr="0063032E">
        <w:tc>
          <w:tcPr>
            <w:tcW w:w="3397" w:type="dxa"/>
          </w:tcPr>
          <w:p w14:paraId="4C0516AD" w14:textId="77777777" w:rsidR="00BA1135" w:rsidRDefault="00BA1135" w:rsidP="0063032E">
            <w:pPr>
              <w:pStyle w:val="BodyText"/>
              <w:ind w:left="0"/>
              <w:rPr>
                <w:b/>
                <w:bCs/>
              </w:rPr>
            </w:pPr>
            <w:r w:rsidRPr="002A7CB2">
              <w:t xml:space="preserve">Fault Rating </w:t>
            </w:r>
          </w:p>
        </w:tc>
        <w:tc>
          <w:tcPr>
            <w:tcW w:w="6237" w:type="dxa"/>
          </w:tcPr>
          <w:p w14:paraId="7A43BD1E" w14:textId="77777777" w:rsidR="00BA1135" w:rsidRDefault="00BA1135" w:rsidP="0063032E">
            <w:pPr>
              <w:pStyle w:val="BodyText"/>
              <w:ind w:left="0"/>
              <w:rPr>
                <w:b/>
                <w:bCs/>
              </w:rPr>
            </w:pPr>
          </w:p>
        </w:tc>
      </w:tr>
      <w:tr w:rsidR="00BA1135" w14:paraId="749C2401" w14:textId="77777777" w:rsidTr="0063032E">
        <w:tc>
          <w:tcPr>
            <w:tcW w:w="3397" w:type="dxa"/>
          </w:tcPr>
          <w:p w14:paraId="0AC8242F" w14:textId="77777777" w:rsidR="00BA1135" w:rsidRDefault="00BA1135" w:rsidP="0063032E">
            <w:pPr>
              <w:pStyle w:val="BodyText"/>
              <w:ind w:left="0"/>
              <w:rPr>
                <w:b/>
                <w:bCs/>
              </w:rPr>
            </w:pPr>
            <w:r w:rsidRPr="002A7CB2">
              <w:t xml:space="preserve">Form Factor </w:t>
            </w:r>
          </w:p>
        </w:tc>
        <w:tc>
          <w:tcPr>
            <w:tcW w:w="6237" w:type="dxa"/>
          </w:tcPr>
          <w:p w14:paraId="3B20CE6E" w14:textId="77777777" w:rsidR="00BA1135" w:rsidRDefault="00BA1135" w:rsidP="0063032E">
            <w:pPr>
              <w:pStyle w:val="BodyText"/>
              <w:ind w:left="0"/>
              <w:rPr>
                <w:b/>
                <w:bCs/>
              </w:rPr>
            </w:pPr>
          </w:p>
        </w:tc>
      </w:tr>
      <w:tr w:rsidR="00BA1135" w14:paraId="7E6E6941" w14:textId="77777777" w:rsidTr="0063032E">
        <w:tc>
          <w:tcPr>
            <w:tcW w:w="3397" w:type="dxa"/>
          </w:tcPr>
          <w:p w14:paraId="251E3699" w14:textId="77777777" w:rsidR="00BA1135" w:rsidRPr="002A7CB2" w:rsidRDefault="00BA1135" w:rsidP="0063032E">
            <w:pPr>
              <w:pStyle w:val="BodyText"/>
              <w:ind w:left="0"/>
            </w:pPr>
            <w:r w:rsidRPr="00341C1A">
              <w:t xml:space="preserve">Degree of Protection </w:t>
            </w:r>
          </w:p>
        </w:tc>
        <w:tc>
          <w:tcPr>
            <w:tcW w:w="6237" w:type="dxa"/>
          </w:tcPr>
          <w:p w14:paraId="1321455B" w14:textId="77777777" w:rsidR="00BA1135" w:rsidRDefault="00BA1135" w:rsidP="0063032E">
            <w:pPr>
              <w:pStyle w:val="BodyText"/>
              <w:ind w:left="0"/>
              <w:rPr>
                <w:b/>
                <w:bCs/>
              </w:rPr>
            </w:pPr>
          </w:p>
        </w:tc>
      </w:tr>
      <w:tr w:rsidR="00BA1135" w14:paraId="1D015DE3" w14:textId="77777777" w:rsidTr="0063032E">
        <w:tc>
          <w:tcPr>
            <w:tcW w:w="3397" w:type="dxa"/>
          </w:tcPr>
          <w:p w14:paraId="6CC8E177" w14:textId="77777777" w:rsidR="00BA1135" w:rsidRPr="002A7CB2" w:rsidRDefault="00BA1135" w:rsidP="0063032E">
            <w:pPr>
              <w:pStyle w:val="BodyText"/>
              <w:ind w:left="0"/>
            </w:pPr>
            <w:r w:rsidRPr="00341C1A">
              <w:t xml:space="preserve">Earthing </w:t>
            </w:r>
          </w:p>
        </w:tc>
        <w:tc>
          <w:tcPr>
            <w:tcW w:w="6237" w:type="dxa"/>
          </w:tcPr>
          <w:p w14:paraId="717E7FFF" w14:textId="77777777" w:rsidR="00BA1135" w:rsidRDefault="00BA1135" w:rsidP="0063032E">
            <w:pPr>
              <w:pStyle w:val="BodyText"/>
              <w:ind w:left="0"/>
              <w:rPr>
                <w:b/>
                <w:bCs/>
              </w:rPr>
            </w:pPr>
          </w:p>
        </w:tc>
      </w:tr>
      <w:tr w:rsidR="00BA1135" w14:paraId="35F849A4" w14:textId="77777777" w:rsidTr="0063032E">
        <w:tc>
          <w:tcPr>
            <w:tcW w:w="3397" w:type="dxa"/>
          </w:tcPr>
          <w:p w14:paraId="587B97DE" w14:textId="77777777" w:rsidR="00BA1135" w:rsidRPr="002A7CB2" w:rsidRDefault="00BA1135" w:rsidP="0063032E">
            <w:pPr>
              <w:pStyle w:val="BodyText"/>
              <w:ind w:left="0"/>
            </w:pPr>
            <w:r w:rsidRPr="00341C1A">
              <w:t xml:space="preserve">Outgoing Cable Exit </w:t>
            </w:r>
          </w:p>
        </w:tc>
        <w:tc>
          <w:tcPr>
            <w:tcW w:w="6237" w:type="dxa"/>
          </w:tcPr>
          <w:p w14:paraId="187E07A7" w14:textId="77777777" w:rsidR="00BA1135" w:rsidRDefault="00BA1135" w:rsidP="0063032E">
            <w:pPr>
              <w:pStyle w:val="BodyText"/>
              <w:ind w:left="0"/>
              <w:rPr>
                <w:b/>
                <w:bCs/>
              </w:rPr>
            </w:pPr>
          </w:p>
        </w:tc>
      </w:tr>
      <w:tr w:rsidR="00BA1135" w14:paraId="596D497D" w14:textId="77777777" w:rsidTr="0063032E">
        <w:tc>
          <w:tcPr>
            <w:tcW w:w="3397" w:type="dxa"/>
          </w:tcPr>
          <w:p w14:paraId="112DE65B" w14:textId="77777777" w:rsidR="00BA1135" w:rsidRPr="002A7CB2" w:rsidRDefault="00BA1135" w:rsidP="0063032E">
            <w:pPr>
              <w:pStyle w:val="BodyText"/>
              <w:ind w:left="0"/>
            </w:pPr>
            <w:r w:rsidRPr="00341C1A">
              <w:t xml:space="preserve">Accessories </w:t>
            </w:r>
          </w:p>
        </w:tc>
        <w:tc>
          <w:tcPr>
            <w:tcW w:w="6237" w:type="dxa"/>
          </w:tcPr>
          <w:p w14:paraId="28EAF95E" w14:textId="77777777" w:rsidR="00BA1135" w:rsidRDefault="00BA1135" w:rsidP="0063032E">
            <w:pPr>
              <w:pStyle w:val="BodyText"/>
              <w:ind w:left="0"/>
              <w:rPr>
                <w:b/>
                <w:bCs/>
              </w:rPr>
            </w:pPr>
          </w:p>
        </w:tc>
      </w:tr>
      <w:tr w:rsidR="00BA1135" w14:paraId="6A55E220" w14:textId="77777777" w:rsidTr="0063032E">
        <w:tc>
          <w:tcPr>
            <w:tcW w:w="3397" w:type="dxa"/>
          </w:tcPr>
          <w:p w14:paraId="50A91F0B" w14:textId="77777777" w:rsidR="00BA1135" w:rsidRPr="002A7CB2" w:rsidRDefault="00BA1135" w:rsidP="0063032E">
            <w:pPr>
              <w:pStyle w:val="BodyText"/>
              <w:ind w:left="0"/>
            </w:pPr>
            <w:r w:rsidRPr="00341C1A">
              <w:t xml:space="preserve">Max Dimensions </w:t>
            </w:r>
          </w:p>
        </w:tc>
        <w:tc>
          <w:tcPr>
            <w:tcW w:w="6237" w:type="dxa"/>
          </w:tcPr>
          <w:p w14:paraId="0318D2A6" w14:textId="77777777" w:rsidR="00BA1135" w:rsidRDefault="00BA1135" w:rsidP="0063032E">
            <w:pPr>
              <w:pStyle w:val="BodyText"/>
              <w:ind w:left="0"/>
              <w:rPr>
                <w:b/>
                <w:bCs/>
              </w:rPr>
            </w:pPr>
          </w:p>
        </w:tc>
      </w:tr>
      <w:tr w:rsidR="00BA1135" w14:paraId="6DB374B6" w14:textId="77777777" w:rsidTr="0063032E">
        <w:tc>
          <w:tcPr>
            <w:tcW w:w="3397" w:type="dxa"/>
          </w:tcPr>
          <w:p w14:paraId="7BD0CBD4" w14:textId="77777777" w:rsidR="00BA1135" w:rsidRPr="002A7CB2" w:rsidRDefault="00BA1135" w:rsidP="0063032E">
            <w:pPr>
              <w:pStyle w:val="BodyText"/>
              <w:ind w:left="0"/>
            </w:pPr>
            <w:r w:rsidRPr="00341C1A">
              <w:t>Special Requirements</w:t>
            </w:r>
          </w:p>
        </w:tc>
        <w:tc>
          <w:tcPr>
            <w:tcW w:w="6237" w:type="dxa"/>
          </w:tcPr>
          <w:p w14:paraId="14286B92" w14:textId="77777777" w:rsidR="00BA1135" w:rsidRDefault="00BA1135" w:rsidP="0063032E">
            <w:pPr>
              <w:pStyle w:val="BodyText"/>
              <w:ind w:left="0"/>
              <w:rPr>
                <w:b/>
                <w:bCs/>
              </w:rPr>
            </w:pPr>
          </w:p>
        </w:tc>
      </w:tr>
    </w:tbl>
    <w:p w14:paraId="18915E8F" w14:textId="77777777" w:rsidR="00BA1135" w:rsidRPr="007C4E7F" w:rsidRDefault="00BA1135" w:rsidP="00BA1135">
      <w:pPr>
        <w:pStyle w:val="BodyText"/>
        <w:ind w:left="0"/>
        <w:rPr>
          <w:b/>
          <w:bCs/>
        </w:rPr>
        <w:sectPr w:rsidR="00BA1135" w:rsidRPr="007C4E7F" w:rsidSect="00BA1135">
          <w:pgSz w:w="11906" w:h="16838" w:code="9"/>
          <w:pgMar w:top="1134" w:right="890" w:bottom="851" w:left="851" w:header="567" w:footer="567" w:gutter="567"/>
          <w:cols w:space="708"/>
          <w:docGrid w:linePitch="360"/>
        </w:sectPr>
      </w:pPr>
    </w:p>
    <w:p w14:paraId="1167D5F4" w14:textId="2FFC3055" w:rsidR="00145384" w:rsidRDefault="00BA1135" w:rsidP="00A84AB3">
      <w:pPr>
        <w:pStyle w:val="Heading1"/>
        <w:numPr>
          <w:ilvl w:val="0"/>
          <w:numId w:val="0"/>
        </w:numPr>
        <w:ind w:left="902" w:hanging="902"/>
      </w:pPr>
      <w:bookmarkStart w:id="83" w:name="_Toc221199779"/>
      <w:r>
        <w:lastRenderedPageBreak/>
        <w:t xml:space="preserve">Appendix B – Pricing </w:t>
      </w:r>
      <w:r w:rsidR="00EE70A1">
        <w:t>Table</w:t>
      </w:r>
      <w:bookmarkEnd w:id="83"/>
    </w:p>
    <w:p w14:paraId="054942C5" w14:textId="5DC65D8C" w:rsidR="00EE70A1" w:rsidRDefault="00EE70A1" w:rsidP="00EE70A1">
      <w:pPr>
        <w:pStyle w:val="BodyText"/>
        <w:ind w:left="0"/>
      </w:pPr>
      <w:r>
        <w:t xml:space="preserve">Complete the pricing table </w:t>
      </w:r>
      <w:r w:rsidR="00F73842">
        <w:t>below</w:t>
      </w:r>
      <w:r>
        <w:t>.  Please note an excel version is also included in the tender documentation for completion in lieu of the word version below:</w:t>
      </w:r>
    </w:p>
    <w:p w14:paraId="137358E0" w14:textId="3EECB354" w:rsidR="004A207D" w:rsidRDefault="004A207D" w:rsidP="00EE70A1">
      <w:pPr>
        <w:pStyle w:val="BodyText"/>
        <w:ind w:left="0"/>
      </w:pPr>
      <w:r>
        <w:t>All column</w:t>
      </w:r>
      <w:r w:rsidR="00F73842">
        <w:t>s</w:t>
      </w:r>
      <w:r>
        <w:t xml:space="preserve"> highlighted yellow to be completed.</w:t>
      </w:r>
    </w:p>
    <w:tbl>
      <w:tblPr>
        <w:tblW w:w="9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6"/>
        <w:gridCol w:w="1254"/>
        <w:gridCol w:w="1579"/>
        <w:gridCol w:w="1130"/>
        <w:gridCol w:w="1596"/>
      </w:tblGrid>
      <w:tr w:rsidR="00AB67A3" w:rsidRPr="00945A09" w14:paraId="3791CF8B" w14:textId="77777777" w:rsidTr="00945A09">
        <w:trPr>
          <w:trHeight w:val="600"/>
        </w:trPr>
        <w:tc>
          <w:tcPr>
            <w:tcW w:w="3806" w:type="dxa"/>
            <w:shd w:val="clear" w:color="000000" w:fill="595959"/>
            <w:hideMark/>
          </w:tcPr>
          <w:p w14:paraId="0E87BCBB" w14:textId="77777777" w:rsidR="00AB67A3" w:rsidRPr="00945A09" w:rsidRDefault="00AB67A3" w:rsidP="00AB67A3">
            <w:pPr>
              <w:rPr>
                <w:rFonts w:cs="Arial"/>
                <w:b/>
                <w:bCs/>
                <w:color w:val="FFFFFF"/>
                <w:sz w:val="20"/>
                <w:szCs w:val="20"/>
                <w:lang w:eastAsia="en-AU"/>
              </w:rPr>
            </w:pPr>
            <w:r w:rsidRPr="00945A09">
              <w:rPr>
                <w:rFonts w:cs="Arial"/>
                <w:b/>
                <w:bCs/>
                <w:color w:val="FFFFFF"/>
                <w:sz w:val="20"/>
                <w:szCs w:val="20"/>
                <w:lang w:eastAsia="en-AU"/>
              </w:rPr>
              <w:t>Detail</w:t>
            </w:r>
          </w:p>
        </w:tc>
        <w:tc>
          <w:tcPr>
            <w:tcW w:w="1254" w:type="dxa"/>
            <w:shd w:val="clear" w:color="000000" w:fill="595959"/>
            <w:noWrap/>
            <w:hideMark/>
          </w:tcPr>
          <w:p w14:paraId="086000C4" w14:textId="77777777" w:rsidR="00AB67A3" w:rsidRPr="00945A09" w:rsidRDefault="00AB67A3" w:rsidP="00AB67A3">
            <w:pPr>
              <w:rPr>
                <w:rFonts w:cs="Arial"/>
                <w:b/>
                <w:bCs/>
                <w:color w:val="FFFFFF"/>
                <w:sz w:val="20"/>
                <w:szCs w:val="20"/>
                <w:lang w:eastAsia="en-AU"/>
              </w:rPr>
            </w:pPr>
            <w:r w:rsidRPr="00945A09">
              <w:rPr>
                <w:rFonts w:cs="Arial"/>
                <w:b/>
                <w:bCs/>
                <w:color w:val="FFFFFF"/>
                <w:sz w:val="20"/>
                <w:szCs w:val="20"/>
                <w:lang w:eastAsia="en-AU"/>
              </w:rPr>
              <w:t>Quantity</w:t>
            </w:r>
          </w:p>
        </w:tc>
        <w:tc>
          <w:tcPr>
            <w:tcW w:w="1579" w:type="dxa"/>
            <w:shd w:val="clear" w:color="000000" w:fill="595959"/>
            <w:hideMark/>
          </w:tcPr>
          <w:p w14:paraId="660A26D5" w14:textId="77777777" w:rsidR="00AB67A3" w:rsidRPr="00945A09" w:rsidRDefault="00AB67A3" w:rsidP="00AB67A3">
            <w:pPr>
              <w:rPr>
                <w:rFonts w:cs="Arial"/>
                <w:b/>
                <w:bCs/>
                <w:color w:val="FFFFFF"/>
                <w:sz w:val="20"/>
                <w:szCs w:val="20"/>
                <w:lang w:eastAsia="en-AU"/>
              </w:rPr>
            </w:pPr>
            <w:r w:rsidRPr="00945A09">
              <w:rPr>
                <w:rFonts w:cs="Arial"/>
                <w:b/>
                <w:bCs/>
                <w:color w:val="FFFFFF"/>
                <w:sz w:val="20"/>
                <w:szCs w:val="20"/>
                <w:lang w:eastAsia="en-AU"/>
              </w:rPr>
              <w:t xml:space="preserve">Cost </w:t>
            </w:r>
            <w:r w:rsidRPr="00945A09">
              <w:rPr>
                <w:rFonts w:cs="Arial"/>
                <w:b/>
                <w:bCs/>
                <w:color w:val="FFFFFF"/>
                <w:sz w:val="20"/>
                <w:szCs w:val="20"/>
                <w:lang w:eastAsia="en-AU"/>
              </w:rPr>
              <w:br/>
              <w:t>(GST excl)</w:t>
            </w:r>
          </w:p>
        </w:tc>
        <w:tc>
          <w:tcPr>
            <w:tcW w:w="1130" w:type="dxa"/>
            <w:shd w:val="clear" w:color="000000" w:fill="595959"/>
            <w:noWrap/>
            <w:hideMark/>
          </w:tcPr>
          <w:p w14:paraId="2E80AC18" w14:textId="77777777" w:rsidR="00AB67A3" w:rsidRPr="00945A09" w:rsidRDefault="00AB67A3" w:rsidP="00AB67A3">
            <w:pPr>
              <w:rPr>
                <w:rFonts w:cs="Arial"/>
                <w:b/>
                <w:bCs/>
                <w:color w:val="FFFFFF"/>
                <w:sz w:val="20"/>
                <w:szCs w:val="20"/>
                <w:lang w:eastAsia="en-AU"/>
              </w:rPr>
            </w:pPr>
            <w:r w:rsidRPr="00945A09">
              <w:rPr>
                <w:rFonts w:cs="Arial"/>
                <w:b/>
                <w:bCs/>
                <w:color w:val="FFFFFF"/>
                <w:sz w:val="20"/>
                <w:szCs w:val="20"/>
                <w:lang w:eastAsia="en-AU"/>
              </w:rPr>
              <w:t>GST</w:t>
            </w:r>
          </w:p>
        </w:tc>
        <w:tc>
          <w:tcPr>
            <w:tcW w:w="1596" w:type="dxa"/>
            <w:shd w:val="clear" w:color="000000" w:fill="595959"/>
            <w:hideMark/>
          </w:tcPr>
          <w:p w14:paraId="1956F215" w14:textId="77777777" w:rsidR="00AB67A3" w:rsidRPr="00945A09" w:rsidRDefault="00AB67A3" w:rsidP="00AB67A3">
            <w:pPr>
              <w:rPr>
                <w:rFonts w:cs="Arial"/>
                <w:b/>
                <w:bCs/>
                <w:color w:val="FFFFFF"/>
                <w:sz w:val="20"/>
                <w:szCs w:val="20"/>
                <w:lang w:eastAsia="en-AU"/>
              </w:rPr>
            </w:pPr>
            <w:r w:rsidRPr="00945A09">
              <w:rPr>
                <w:rFonts w:cs="Arial"/>
                <w:b/>
                <w:bCs/>
                <w:color w:val="FFFFFF"/>
                <w:sz w:val="20"/>
                <w:szCs w:val="20"/>
                <w:lang w:eastAsia="en-AU"/>
              </w:rPr>
              <w:t xml:space="preserve">Cost </w:t>
            </w:r>
            <w:r w:rsidRPr="00945A09">
              <w:rPr>
                <w:rFonts w:cs="Arial"/>
                <w:b/>
                <w:bCs/>
                <w:color w:val="FFFFFF"/>
                <w:sz w:val="20"/>
                <w:szCs w:val="20"/>
                <w:lang w:eastAsia="en-AU"/>
              </w:rPr>
              <w:br/>
              <w:t>(GST incl)</w:t>
            </w:r>
          </w:p>
        </w:tc>
      </w:tr>
      <w:tr w:rsidR="00AB67A3" w:rsidRPr="00945A09" w14:paraId="5EF1F7E6" w14:textId="77777777" w:rsidTr="00945A09">
        <w:trPr>
          <w:trHeight w:val="300"/>
        </w:trPr>
        <w:tc>
          <w:tcPr>
            <w:tcW w:w="9365" w:type="dxa"/>
            <w:gridSpan w:val="5"/>
            <w:shd w:val="clear" w:color="000000" w:fill="156082"/>
            <w:hideMark/>
          </w:tcPr>
          <w:p w14:paraId="6FD3DF02" w14:textId="77777777" w:rsidR="00AB67A3" w:rsidRPr="00945A09" w:rsidRDefault="00AB67A3" w:rsidP="00AB67A3">
            <w:pPr>
              <w:rPr>
                <w:rFonts w:cs="Arial"/>
                <w:b/>
                <w:bCs/>
                <w:color w:val="FFFFFF"/>
                <w:sz w:val="20"/>
                <w:szCs w:val="20"/>
                <w:lang w:eastAsia="en-AU"/>
              </w:rPr>
            </w:pPr>
            <w:r w:rsidRPr="00945A09">
              <w:rPr>
                <w:rFonts w:cs="Arial"/>
                <w:b/>
                <w:bCs/>
                <w:color w:val="FFFFFF"/>
                <w:sz w:val="20"/>
                <w:szCs w:val="20"/>
                <w:lang w:eastAsia="en-AU"/>
              </w:rPr>
              <w:t>1. DESIGN</w:t>
            </w:r>
          </w:p>
        </w:tc>
      </w:tr>
      <w:tr w:rsidR="00AB67A3" w:rsidRPr="00945A09" w14:paraId="49CC822F" w14:textId="77777777" w:rsidTr="00945A09">
        <w:trPr>
          <w:trHeight w:val="300"/>
        </w:trPr>
        <w:tc>
          <w:tcPr>
            <w:tcW w:w="3806" w:type="dxa"/>
            <w:shd w:val="clear" w:color="auto" w:fill="auto"/>
            <w:hideMark/>
          </w:tcPr>
          <w:p w14:paraId="033024DE" w14:textId="77777777" w:rsidR="00AB67A3" w:rsidRPr="00945A09" w:rsidRDefault="00AB67A3" w:rsidP="00AB67A3">
            <w:pPr>
              <w:rPr>
                <w:rFonts w:cs="Arial"/>
                <w:b/>
                <w:bCs/>
                <w:color w:val="000000"/>
                <w:sz w:val="20"/>
                <w:szCs w:val="20"/>
                <w:lang w:eastAsia="en-AU"/>
              </w:rPr>
            </w:pPr>
            <w:r w:rsidRPr="00945A09">
              <w:rPr>
                <w:rFonts w:cs="Arial"/>
                <w:b/>
                <w:bCs/>
                <w:color w:val="000000"/>
                <w:sz w:val="20"/>
                <w:szCs w:val="20"/>
                <w:lang w:eastAsia="en-AU"/>
              </w:rPr>
              <w:t>Design of all Kiosks</w:t>
            </w:r>
          </w:p>
        </w:tc>
        <w:tc>
          <w:tcPr>
            <w:tcW w:w="1254" w:type="dxa"/>
            <w:shd w:val="clear" w:color="auto" w:fill="auto"/>
            <w:noWrap/>
            <w:hideMark/>
          </w:tcPr>
          <w:p w14:paraId="6902FBDD" w14:textId="77777777" w:rsidR="00AB67A3" w:rsidRPr="00945A09" w:rsidRDefault="00AB67A3" w:rsidP="00945A09">
            <w:pPr>
              <w:jc w:val="center"/>
              <w:rPr>
                <w:rFonts w:cs="Arial"/>
                <w:b/>
                <w:bCs/>
                <w:color w:val="000000"/>
                <w:sz w:val="20"/>
                <w:szCs w:val="20"/>
                <w:lang w:eastAsia="en-AU"/>
              </w:rPr>
            </w:pPr>
            <w:r w:rsidRPr="00945A09">
              <w:rPr>
                <w:rFonts w:cs="Arial"/>
                <w:b/>
                <w:bCs/>
                <w:color w:val="000000"/>
                <w:sz w:val="20"/>
                <w:szCs w:val="20"/>
                <w:lang w:eastAsia="en-AU"/>
              </w:rPr>
              <w:t>1</w:t>
            </w:r>
          </w:p>
        </w:tc>
        <w:tc>
          <w:tcPr>
            <w:tcW w:w="1579" w:type="dxa"/>
            <w:shd w:val="clear" w:color="000000" w:fill="FFFF00"/>
            <w:noWrap/>
            <w:hideMark/>
          </w:tcPr>
          <w:p w14:paraId="3285355D" w14:textId="14312E1E" w:rsidR="00AB67A3" w:rsidRPr="00945A09" w:rsidRDefault="00AB67A3" w:rsidP="009A13A3">
            <w:pPr>
              <w:rPr>
                <w:rFonts w:cs="Arial"/>
                <w:b/>
                <w:bCs/>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hideMark/>
          </w:tcPr>
          <w:p w14:paraId="3B5D06BB" w14:textId="3795610E" w:rsidR="00AB67A3" w:rsidRPr="00945A09" w:rsidRDefault="00AB67A3" w:rsidP="00945A09">
            <w:pPr>
              <w:ind w:left="-86" w:right="-132"/>
              <w:rPr>
                <w:rFonts w:cs="Arial"/>
                <w:b/>
                <w:bCs/>
                <w:color w:val="000000"/>
                <w:sz w:val="20"/>
                <w:szCs w:val="20"/>
                <w:lang w:eastAsia="en-AU"/>
              </w:rPr>
            </w:pPr>
            <w:r w:rsidRPr="00945A09">
              <w:rPr>
                <w:rFonts w:cs="Arial"/>
                <w:b/>
                <w:bCs/>
                <w:color w:val="000000"/>
                <w:sz w:val="20"/>
                <w:szCs w:val="20"/>
                <w:lang w:eastAsia="en-AU"/>
              </w:rPr>
              <w:t xml:space="preserve"> </w:t>
            </w:r>
            <w:r w:rsidR="00945A09" w:rsidRPr="00945A09">
              <w:rPr>
                <w:rFonts w:cs="Arial"/>
                <w:b/>
                <w:bCs/>
                <w:color w:val="000000"/>
                <w:sz w:val="20"/>
                <w:szCs w:val="20"/>
                <w:lang w:eastAsia="en-AU"/>
              </w:rPr>
              <w:t xml:space="preserve">$ </w:t>
            </w:r>
            <w:r w:rsidRPr="00945A09">
              <w:rPr>
                <w:rFonts w:cs="Arial"/>
                <w:b/>
                <w:bCs/>
                <w:color w:val="000000"/>
                <w:sz w:val="20"/>
                <w:szCs w:val="20"/>
                <w:lang w:eastAsia="en-AU"/>
              </w:rPr>
              <w:t xml:space="preserve">                    </w:t>
            </w:r>
          </w:p>
        </w:tc>
        <w:tc>
          <w:tcPr>
            <w:tcW w:w="1596" w:type="dxa"/>
            <w:shd w:val="clear" w:color="000000" w:fill="FFFF00"/>
            <w:noWrap/>
            <w:hideMark/>
          </w:tcPr>
          <w:p w14:paraId="7AD7F485" w14:textId="78F20133" w:rsidR="00AB67A3" w:rsidRPr="00945A09" w:rsidRDefault="00AB67A3" w:rsidP="009A13A3">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14ADE5E6" w14:textId="77777777" w:rsidTr="00945A09">
        <w:trPr>
          <w:trHeight w:val="360"/>
        </w:trPr>
        <w:tc>
          <w:tcPr>
            <w:tcW w:w="3806" w:type="dxa"/>
            <w:shd w:val="clear" w:color="000000" w:fill="156082"/>
            <w:hideMark/>
          </w:tcPr>
          <w:p w14:paraId="45AB2642" w14:textId="77777777" w:rsidR="00AB67A3" w:rsidRPr="00945A09" w:rsidRDefault="00AB67A3" w:rsidP="00AB67A3">
            <w:pPr>
              <w:rPr>
                <w:rFonts w:cs="Arial"/>
                <w:b/>
                <w:bCs/>
                <w:color w:val="FFFFFF"/>
                <w:sz w:val="20"/>
                <w:szCs w:val="20"/>
                <w:lang w:eastAsia="en-AU"/>
              </w:rPr>
            </w:pPr>
            <w:r w:rsidRPr="00945A09">
              <w:rPr>
                <w:rFonts w:cs="Arial"/>
                <w:b/>
                <w:bCs/>
                <w:color w:val="FFFFFF"/>
                <w:sz w:val="20"/>
                <w:szCs w:val="20"/>
                <w:lang w:eastAsia="en-AU"/>
              </w:rPr>
              <w:t>2. SUPPLY</w:t>
            </w:r>
          </w:p>
        </w:tc>
        <w:tc>
          <w:tcPr>
            <w:tcW w:w="1254" w:type="dxa"/>
            <w:shd w:val="clear" w:color="000000" w:fill="156082"/>
            <w:noWrap/>
            <w:hideMark/>
          </w:tcPr>
          <w:p w14:paraId="51E77C01" w14:textId="16A83D64" w:rsidR="00AB67A3" w:rsidRPr="00945A09" w:rsidRDefault="00AB67A3" w:rsidP="00945A09">
            <w:pPr>
              <w:jc w:val="center"/>
              <w:rPr>
                <w:rFonts w:cs="Arial"/>
                <w:b/>
                <w:bCs/>
                <w:color w:val="FFFFFF"/>
                <w:sz w:val="20"/>
                <w:szCs w:val="20"/>
                <w:lang w:eastAsia="en-AU"/>
              </w:rPr>
            </w:pPr>
          </w:p>
        </w:tc>
        <w:tc>
          <w:tcPr>
            <w:tcW w:w="1579" w:type="dxa"/>
            <w:shd w:val="clear" w:color="000000" w:fill="156082"/>
            <w:noWrap/>
            <w:hideMark/>
          </w:tcPr>
          <w:p w14:paraId="388D1DE3" w14:textId="77777777" w:rsidR="00AB67A3" w:rsidRPr="00945A09" w:rsidRDefault="00AB67A3" w:rsidP="009A13A3">
            <w:pPr>
              <w:rPr>
                <w:rFonts w:cs="Arial"/>
                <w:b/>
                <w:bCs/>
                <w:color w:val="FFFFFF"/>
                <w:sz w:val="20"/>
                <w:szCs w:val="20"/>
                <w:lang w:eastAsia="en-AU"/>
              </w:rPr>
            </w:pPr>
            <w:r w:rsidRPr="00945A09">
              <w:rPr>
                <w:rFonts w:cs="Arial"/>
                <w:b/>
                <w:bCs/>
                <w:color w:val="FFFFFF"/>
                <w:sz w:val="20"/>
                <w:szCs w:val="20"/>
                <w:lang w:eastAsia="en-AU"/>
              </w:rPr>
              <w:t> </w:t>
            </w:r>
          </w:p>
        </w:tc>
        <w:tc>
          <w:tcPr>
            <w:tcW w:w="1130" w:type="dxa"/>
            <w:shd w:val="clear" w:color="000000" w:fill="156082"/>
            <w:noWrap/>
            <w:hideMark/>
          </w:tcPr>
          <w:p w14:paraId="18C05A0B" w14:textId="77777777" w:rsidR="00AB67A3" w:rsidRPr="00945A09" w:rsidRDefault="00AB67A3" w:rsidP="009A13A3">
            <w:pPr>
              <w:rPr>
                <w:rFonts w:cs="Arial"/>
                <w:b/>
                <w:bCs/>
                <w:color w:val="FFFFFF"/>
                <w:sz w:val="20"/>
                <w:szCs w:val="20"/>
                <w:lang w:eastAsia="en-AU"/>
              </w:rPr>
            </w:pPr>
            <w:r w:rsidRPr="00945A09">
              <w:rPr>
                <w:rFonts w:cs="Arial"/>
                <w:b/>
                <w:bCs/>
                <w:color w:val="FFFFFF"/>
                <w:sz w:val="20"/>
                <w:szCs w:val="20"/>
                <w:lang w:eastAsia="en-AU"/>
              </w:rPr>
              <w:t> </w:t>
            </w:r>
          </w:p>
        </w:tc>
        <w:tc>
          <w:tcPr>
            <w:tcW w:w="1596" w:type="dxa"/>
            <w:shd w:val="clear" w:color="000000" w:fill="156082"/>
            <w:noWrap/>
            <w:hideMark/>
          </w:tcPr>
          <w:p w14:paraId="264B23E6" w14:textId="77777777" w:rsidR="00AB67A3" w:rsidRPr="00945A09" w:rsidRDefault="00AB67A3" w:rsidP="009A13A3">
            <w:pPr>
              <w:rPr>
                <w:rFonts w:cs="Arial"/>
                <w:b/>
                <w:bCs/>
                <w:color w:val="FFFFFF"/>
                <w:sz w:val="20"/>
                <w:szCs w:val="20"/>
                <w:lang w:eastAsia="en-AU"/>
              </w:rPr>
            </w:pPr>
            <w:r w:rsidRPr="00945A09">
              <w:rPr>
                <w:rFonts w:cs="Arial"/>
                <w:b/>
                <w:bCs/>
                <w:color w:val="FFFFFF"/>
                <w:sz w:val="20"/>
                <w:szCs w:val="20"/>
                <w:lang w:eastAsia="en-AU"/>
              </w:rPr>
              <w:t> </w:t>
            </w:r>
          </w:p>
        </w:tc>
      </w:tr>
      <w:tr w:rsidR="00AB67A3" w:rsidRPr="00945A09" w14:paraId="5A18AA43" w14:textId="77777777" w:rsidTr="00945A09">
        <w:trPr>
          <w:trHeight w:val="600"/>
        </w:trPr>
        <w:tc>
          <w:tcPr>
            <w:tcW w:w="3806" w:type="dxa"/>
            <w:shd w:val="clear" w:color="auto" w:fill="auto"/>
            <w:hideMark/>
          </w:tcPr>
          <w:p w14:paraId="282ABC3C" w14:textId="77777777" w:rsidR="00AB67A3" w:rsidRPr="00945A09" w:rsidRDefault="00AB67A3" w:rsidP="00AB67A3">
            <w:pPr>
              <w:rPr>
                <w:rFonts w:cs="Arial"/>
                <w:b/>
                <w:bCs/>
                <w:color w:val="000000"/>
                <w:sz w:val="20"/>
                <w:szCs w:val="20"/>
                <w:lang w:eastAsia="en-AU"/>
              </w:rPr>
            </w:pPr>
            <w:r w:rsidRPr="00945A09">
              <w:rPr>
                <w:rFonts w:cs="Arial"/>
                <w:b/>
                <w:bCs/>
                <w:color w:val="000000"/>
                <w:sz w:val="20"/>
                <w:szCs w:val="20"/>
                <w:lang w:eastAsia="en-AU"/>
              </w:rPr>
              <w:t xml:space="preserve">MVA 22/0.433 kV Kiosk Distribution Substation (KDS) which includes all components below at a minimum - </w:t>
            </w:r>
          </w:p>
        </w:tc>
        <w:tc>
          <w:tcPr>
            <w:tcW w:w="1254" w:type="dxa"/>
            <w:shd w:val="clear" w:color="auto" w:fill="auto"/>
            <w:noWrap/>
            <w:hideMark/>
          </w:tcPr>
          <w:p w14:paraId="0A841F12" w14:textId="77777777" w:rsidR="00AB67A3" w:rsidRPr="00945A09" w:rsidRDefault="00AB67A3" w:rsidP="00945A09">
            <w:pPr>
              <w:jc w:val="center"/>
              <w:rPr>
                <w:rFonts w:cs="Arial"/>
                <w:b/>
                <w:bCs/>
                <w:color w:val="000000"/>
                <w:sz w:val="20"/>
                <w:szCs w:val="20"/>
                <w:lang w:eastAsia="en-AU"/>
              </w:rPr>
            </w:pPr>
            <w:r w:rsidRPr="00945A09">
              <w:rPr>
                <w:rFonts w:cs="Arial"/>
                <w:b/>
                <w:bCs/>
                <w:color w:val="000000"/>
                <w:sz w:val="20"/>
                <w:szCs w:val="20"/>
                <w:lang w:eastAsia="en-AU"/>
              </w:rPr>
              <w:t>3</w:t>
            </w:r>
          </w:p>
        </w:tc>
        <w:tc>
          <w:tcPr>
            <w:tcW w:w="1579" w:type="dxa"/>
            <w:shd w:val="clear" w:color="000000" w:fill="FFFF00"/>
            <w:noWrap/>
            <w:hideMark/>
          </w:tcPr>
          <w:p w14:paraId="09A89DC7" w14:textId="7963A82B" w:rsidR="00AB67A3" w:rsidRPr="00945A09" w:rsidRDefault="00AB67A3" w:rsidP="009A13A3">
            <w:pPr>
              <w:rPr>
                <w:rFonts w:cs="Arial"/>
                <w:b/>
                <w:bCs/>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hideMark/>
          </w:tcPr>
          <w:p w14:paraId="24B9A387" w14:textId="1A7B470C" w:rsidR="00AB67A3" w:rsidRPr="00945A09" w:rsidRDefault="00AB67A3" w:rsidP="009A13A3">
            <w:pPr>
              <w:rPr>
                <w:rFonts w:cs="Arial"/>
                <w:b/>
                <w:bCs/>
                <w:color w:val="000000"/>
                <w:sz w:val="20"/>
                <w:szCs w:val="20"/>
                <w:lang w:eastAsia="en-AU"/>
              </w:rPr>
            </w:pPr>
            <w:r w:rsidRPr="00945A09">
              <w:rPr>
                <w:rFonts w:cs="Arial"/>
                <w:b/>
                <w:bCs/>
                <w:color w:val="000000"/>
                <w:sz w:val="20"/>
                <w:szCs w:val="20"/>
                <w:lang w:eastAsia="en-AU"/>
              </w:rPr>
              <w:t xml:space="preserve">$                      </w:t>
            </w:r>
          </w:p>
        </w:tc>
        <w:tc>
          <w:tcPr>
            <w:tcW w:w="1596" w:type="dxa"/>
            <w:shd w:val="clear" w:color="000000" w:fill="FFFF00"/>
            <w:noWrap/>
            <w:hideMark/>
          </w:tcPr>
          <w:p w14:paraId="00C3296B" w14:textId="7F3777A6" w:rsidR="00AB67A3" w:rsidRPr="00945A09" w:rsidRDefault="00AB67A3" w:rsidP="009A13A3">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1644E161" w14:textId="77777777" w:rsidTr="00945A09">
        <w:trPr>
          <w:trHeight w:val="300"/>
        </w:trPr>
        <w:tc>
          <w:tcPr>
            <w:tcW w:w="3806" w:type="dxa"/>
            <w:shd w:val="clear" w:color="auto" w:fill="auto"/>
            <w:hideMark/>
          </w:tcPr>
          <w:p w14:paraId="7F48B59D"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Ring Main Unit (RMU) (4 way, I/B/I/B configuration)</w:t>
            </w:r>
          </w:p>
        </w:tc>
        <w:tc>
          <w:tcPr>
            <w:tcW w:w="1254" w:type="dxa"/>
            <w:shd w:val="clear" w:color="000000" w:fill="BFBFBF"/>
            <w:noWrap/>
            <w:hideMark/>
          </w:tcPr>
          <w:p w14:paraId="236C3535"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tcPr>
          <w:p w14:paraId="0941FEC2" w14:textId="41F23501"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43D71D69" w14:textId="1C1F051D"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tcPr>
          <w:p w14:paraId="2E90232E" w14:textId="7FF7BB1C"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2EF9617E" w14:textId="77777777" w:rsidTr="00945A09">
        <w:trPr>
          <w:trHeight w:val="300"/>
        </w:trPr>
        <w:tc>
          <w:tcPr>
            <w:tcW w:w="3806" w:type="dxa"/>
            <w:shd w:val="clear" w:color="auto" w:fill="auto"/>
            <w:hideMark/>
          </w:tcPr>
          <w:p w14:paraId="7548169B"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22/04.33kV, 1000kVA ester oil immersed (KNAN) Transformer</w:t>
            </w:r>
          </w:p>
        </w:tc>
        <w:tc>
          <w:tcPr>
            <w:tcW w:w="1254" w:type="dxa"/>
            <w:shd w:val="clear" w:color="000000" w:fill="BFBFBF"/>
            <w:noWrap/>
            <w:hideMark/>
          </w:tcPr>
          <w:p w14:paraId="699841E0"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tcPr>
          <w:p w14:paraId="11241B19" w14:textId="5DD22C03"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31305710" w14:textId="6D13F0CA"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tcPr>
          <w:p w14:paraId="2688D782" w14:textId="14263D99"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0B82EAF0" w14:textId="77777777" w:rsidTr="00945A09">
        <w:trPr>
          <w:trHeight w:val="300"/>
        </w:trPr>
        <w:tc>
          <w:tcPr>
            <w:tcW w:w="3806" w:type="dxa"/>
            <w:shd w:val="clear" w:color="auto" w:fill="auto"/>
            <w:hideMark/>
          </w:tcPr>
          <w:p w14:paraId="6EC12596"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1600 A LV Circuit Breaker Panel</w:t>
            </w:r>
          </w:p>
        </w:tc>
        <w:tc>
          <w:tcPr>
            <w:tcW w:w="1254" w:type="dxa"/>
            <w:shd w:val="clear" w:color="000000" w:fill="BFBFBF"/>
            <w:noWrap/>
            <w:hideMark/>
          </w:tcPr>
          <w:p w14:paraId="02CBD05A"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tcPr>
          <w:p w14:paraId="6004ACB0" w14:textId="50D2F4AC"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2E61CB49" w14:textId="31096B9F"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tcPr>
          <w:p w14:paraId="78C076D9" w14:textId="4451E617"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58C40101" w14:textId="77777777" w:rsidTr="00945A09">
        <w:trPr>
          <w:trHeight w:val="300"/>
        </w:trPr>
        <w:tc>
          <w:tcPr>
            <w:tcW w:w="3806" w:type="dxa"/>
            <w:shd w:val="clear" w:color="auto" w:fill="auto"/>
            <w:hideMark/>
          </w:tcPr>
          <w:p w14:paraId="2C1D2731"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Remote Operation Panel</w:t>
            </w:r>
          </w:p>
        </w:tc>
        <w:tc>
          <w:tcPr>
            <w:tcW w:w="1254" w:type="dxa"/>
            <w:shd w:val="clear" w:color="000000" w:fill="BFBFBF"/>
            <w:noWrap/>
            <w:hideMark/>
          </w:tcPr>
          <w:p w14:paraId="7575482E"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tcPr>
          <w:p w14:paraId="2F5F148F" w14:textId="14F4D1BB"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6DA47190" w14:textId="51727E83"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tcPr>
          <w:p w14:paraId="58A58351" w14:textId="27640A7D"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490E1AA4" w14:textId="77777777" w:rsidTr="00945A09">
        <w:trPr>
          <w:trHeight w:val="300"/>
        </w:trPr>
        <w:tc>
          <w:tcPr>
            <w:tcW w:w="3806" w:type="dxa"/>
            <w:shd w:val="clear" w:color="auto" w:fill="auto"/>
            <w:hideMark/>
          </w:tcPr>
          <w:p w14:paraId="34C21F94"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Kiosk enclosure</w:t>
            </w:r>
          </w:p>
        </w:tc>
        <w:tc>
          <w:tcPr>
            <w:tcW w:w="1254" w:type="dxa"/>
            <w:shd w:val="clear" w:color="000000" w:fill="BFBFBF"/>
            <w:noWrap/>
            <w:hideMark/>
          </w:tcPr>
          <w:p w14:paraId="16424177"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tcPr>
          <w:p w14:paraId="06D63DC3" w14:textId="43F327AA"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640C18E9" w14:textId="306C59EF"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tcPr>
          <w:p w14:paraId="3F248FE4" w14:textId="1F1F24DE"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462078EE" w14:textId="77777777" w:rsidTr="00945A09">
        <w:trPr>
          <w:trHeight w:val="300"/>
        </w:trPr>
        <w:tc>
          <w:tcPr>
            <w:tcW w:w="3806" w:type="dxa"/>
            <w:shd w:val="clear" w:color="auto" w:fill="auto"/>
            <w:hideMark/>
          </w:tcPr>
          <w:p w14:paraId="3722F7EA"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Cable termination and connection for HV, LV and control circuits</w:t>
            </w:r>
          </w:p>
        </w:tc>
        <w:tc>
          <w:tcPr>
            <w:tcW w:w="1254" w:type="dxa"/>
            <w:shd w:val="clear" w:color="000000" w:fill="BFBFBF"/>
            <w:noWrap/>
            <w:hideMark/>
          </w:tcPr>
          <w:p w14:paraId="538DAE8A"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tcPr>
          <w:p w14:paraId="7D6DB880" w14:textId="08D625AE"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754BF491" w14:textId="47C2E058"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tcPr>
          <w:p w14:paraId="7DF2586E" w14:textId="5C82BEB7"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502031ED" w14:textId="77777777" w:rsidTr="00945A09">
        <w:trPr>
          <w:trHeight w:val="300"/>
        </w:trPr>
        <w:tc>
          <w:tcPr>
            <w:tcW w:w="3806" w:type="dxa"/>
            <w:shd w:val="clear" w:color="auto" w:fill="auto"/>
            <w:hideMark/>
          </w:tcPr>
          <w:p w14:paraId="4C6775E2"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HV remote control and mimic panel</w:t>
            </w:r>
          </w:p>
        </w:tc>
        <w:tc>
          <w:tcPr>
            <w:tcW w:w="1254" w:type="dxa"/>
            <w:shd w:val="clear" w:color="000000" w:fill="BFBFBF"/>
            <w:noWrap/>
            <w:hideMark/>
          </w:tcPr>
          <w:p w14:paraId="38223652"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tcPr>
          <w:p w14:paraId="138AABC1" w14:textId="1EDB4D5F"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49EBB4EC" w14:textId="1A25647E"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tcPr>
          <w:p w14:paraId="7288A935" w14:textId="0A63CDBB"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50E87DF4" w14:textId="77777777" w:rsidTr="00945A09">
        <w:trPr>
          <w:trHeight w:val="300"/>
        </w:trPr>
        <w:tc>
          <w:tcPr>
            <w:tcW w:w="3806" w:type="dxa"/>
            <w:shd w:val="clear" w:color="auto" w:fill="auto"/>
            <w:hideMark/>
          </w:tcPr>
          <w:p w14:paraId="75AE8264"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Earthing and Bonding</w:t>
            </w:r>
          </w:p>
        </w:tc>
        <w:tc>
          <w:tcPr>
            <w:tcW w:w="1254" w:type="dxa"/>
            <w:shd w:val="clear" w:color="000000" w:fill="BFBFBF"/>
            <w:noWrap/>
            <w:hideMark/>
          </w:tcPr>
          <w:p w14:paraId="42CD2273"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tcPr>
          <w:p w14:paraId="52AF73D0" w14:textId="31D82C0B"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2FFACAD4" w14:textId="278CE50E"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tcPr>
          <w:p w14:paraId="4343FFCE" w14:textId="21C17D9C"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214E8AE1" w14:textId="77777777" w:rsidTr="00945A09">
        <w:trPr>
          <w:trHeight w:val="300"/>
        </w:trPr>
        <w:tc>
          <w:tcPr>
            <w:tcW w:w="3806" w:type="dxa"/>
            <w:shd w:val="clear" w:color="auto" w:fill="auto"/>
            <w:hideMark/>
          </w:tcPr>
          <w:p w14:paraId="3D661D5B"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Testing and Commissioning</w:t>
            </w:r>
          </w:p>
        </w:tc>
        <w:tc>
          <w:tcPr>
            <w:tcW w:w="1254" w:type="dxa"/>
            <w:shd w:val="clear" w:color="000000" w:fill="BFBFBF"/>
            <w:noWrap/>
            <w:hideMark/>
          </w:tcPr>
          <w:p w14:paraId="1180F50B"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tcPr>
          <w:p w14:paraId="1B455754" w14:textId="16FC9E6B"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4E33EB0F" w14:textId="633C152A"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tcPr>
          <w:p w14:paraId="38CD8B78" w14:textId="29F1852A"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3F5E0B62" w14:textId="77777777" w:rsidTr="00945A09">
        <w:trPr>
          <w:trHeight w:val="300"/>
        </w:trPr>
        <w:tc>
          <w:tcPr>
            <w:tcW w:w="3806" w:type="dxa"/>
            <w:shd w:val="clear" w:color="auto" w:fill="auto"/>
            <w:hideMark/>
          </w:tcPr>
          <w:p w14:paraId="189684FD"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Total per Kiosk</w:t>
            </w:r>
          </w:p>
        </w:tc>
        <w:tc>
          <w:tcPr>
            <w:tcW w:w="1254" w:type="dxa"/>
            <w:shd w:val="clear" w:color="000000" w:fill="BFBFBF"/>
            <w:noWrap/>
            <w:hideMark/>
          </w:tcPr>
          <w:p w14:paraId="617898F4"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tcPr>
          <w:p w14:paraId="6A90A793" w14:textId="318E7772"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4A799190" w14:textId="1304C640"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tcPr>
          <w:p w14:paraId="34D20F04" w14:textId="467A2D89"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212C34F7" w14:textId="77777777" w:rsidTr="00945A09">
        <w:trPr>
          <w:trHeight w:val="195"/>
        </w:trPr>
        <w:tc>
          <w:tcPr>
            <w:tcW w:w="3806" w:type="dxa"/>
            <w:shd w:val="clear" w:color="000000" w:fill="F2F2F2"/>
            <w:hideMark/>
          </w:tcPr>
          <w:p w14:paraId="2961A736" w14:textId="77777777" w:rsidR="00AB67A3" w:rsidRPr="00FD2CCE" w:rsidRDefault="00AB67A3" w:rsidP="00AB67A3">
            <w:pPr>
              <w:ind w:firstLineChars="100" w:firstLine="208"/>
              <w:rPr>
                <w:rFonts w:cs="Arial"/>
                <w:color w:val="000000"/>
                <w:sz w:val="20"/>
                <w:szCs w:val="20"/>
                <w:lang w:eastAsia="en-AU"/>
              </w:rPr>
            </w:pPr>
            <w:r w:rsidRPr="00FD2CCE">
              <w:rPr>
                <w:rFonts w:cs="Arial"/>
                <w:color w:val="000000"/>
                <w:sz w:val="20"/>
                <w:szCs w:val="20"/>
                <w:lang w:eastAsia="en-AU"/>
              </w:rPr>
              <w:t> </w:t>
            </w:r>
          </w:p>
        </w:tc>
        <w:tc>
          <w:tcPr>
            <w:tcW w:w="1254" w:type="dxa"/>
            <w:shd w:val="clear" w:color="000000" w:fill="F2F2F2"/>
            <w:noWrap/>
            <w:hideMark/>
          </w:tcPr>
          <w:p w14:paraId="22587A97" w14:textId="4F47F31A" w:rsidR="00AB67A3" w:rsidRPr="00945A09" w:rsidRDefault="00AB67A3" w:rsidP="00945A09">
            <w:pPr>
              <w:jc w:val="center"/>
              <w:rPr>
                <w:rFonts w:cs="Arial"/>
                <w:color w:val="000000"/>
                <w:sz w:val="20"/>
                <w:szCs w:val="20"/>
                <w:lang w:eastAsia="en-AU"/>
              </w:rPr>
            </w:pPr>
          </w:p>
        </w:tc>
        <w:tc>
          <w:tcPr>
            <w:tcW w:w="1579" w:type="dxa"/>
            <w:shd w:val="clear" w:color="000000" w:fill="F2F2F2"/>
            <w:noWrap/>
            <w:hideMark/>
          </w:tcPr>
          <w:p w14:paraId="3763C0A2" w14:textId="77777777" w:rsidR="00AB67A3" w:rsidRPr="00945A09" w:rsidRDefault="00AB67A3" w:rsidP="009A13A3">
            <w:pPr>
              <w:rPr>
                <w:rFonts w:cs="Arial"/>
                <w:color w:val="000000"/>
                <w:sz w:val="20"/>
                <w:szCs w:val="20"/>
                <w:lang w:eastAsia="en-AU"/>
              </w:rPr>
            </w:pPr>
            <w:r w:rsidRPr="00945A09">
              <w:rPr>
                <w:rFonts w:cs="Arial"/>
                <w:color w:val="000000"/>
                <w:sz w:val="20"/>
                <w:szCs w:val="20"/>
                <w:lang w:eastAsia="en-AU"/>
              </w:rPr>
              <w:t> </w:t>
            </w:r>
          </w:p>
        </w:tc>
        <w:tc>
          <w:tcPr>
            <w:tcW w:w="1130" w:type="dxa"/>
            <w:shd w:val="clear" w:color="000000" w:fill="F2F2F2"/>
            <w:noWrap/>
            <w:hideMark/>
          </w:tcPr>
          <w:p w14:paraId="08E1CF29" w14:textId="77777777" w:rsidR="00AB67A3" w:rsidRPr="00945A09" w:rsidRDefault="00AB67A3" w:rsidP="009A13A3">
            <w:pPr>
              <w:rPr>
                <w:rFonts w:cs="Arial"/>
                <w:color w:val="000000"/>
                <w:sz w:val="20"/>
                <w:szCs w:val="20"/>
                <w:lang w:eastAsia="en-AU"/>
              </w:rPr>
            </w:pPr>
            <w:r w:rsidRPr="00945A09">
              <w:rPr>
                <w:rFonts w:cs="Arial"/>
                <w:color w:val="000000"/>
                <w:sz w:val="20"/>
                <w:szCs w:val="20"/>
                <w:lang w:eastAsia="en-AU"/>
              </w:rPr>
              <w:t> </w:t>
            </w:r>
          </w:p>
        </w:tc>
        <w:tc>
          <w:tcPr>
            <w:tcW w:w="1596" w:type="dxa"/>
            <w:shd w:val="clear" w:color="000000" w:fill="F2F2F2"/>
            <w:noWrap/>
            <w:hideMark/>
          </w:tcPr>
          <w:p w14:paraId="59D5163C" w14:textId="77777777" w:rsidR="00AB67A3" w:rsidRPr="00945A09" w:rsidRDefault="00AB67A3" w:rsidP="009A13A3">
            <w:pPr>
              <w:rPr>
                <w:rFonts w:cs="Arial"/>
                <w:color w:val="000000"/>
                <w:sz w:val="20"/>
                <w:szCs w:val="20"/>
                <w:lang w:eastAsia="en-AU"/>
              </w:rPr>
            </w:pPr>
            <w:r w:rsidRPr="00945A09">
              <w:rPr>
                <w:rFonts w:cs="Arial"/>
                <w:color w:val="000000"/>
                <w:sz w:val="20"/>
                <w:szCs w:val="20"/>
                <w:lang w:eastAsia="en-AU"/>
              </w:rPr>
              <w:t> </w:t>
            </w:r>
          </w:p>
        </w:tc>
      </w:tr>
      <w:tr w:rsidR="00AB67A3" w:rsidRPr="00945A09" w14:paraId="6499AF40" w14:textId="77777777" w:rsidTr="00945A09">
        <w:trPr>
          <w:trHeight w:val="600"/>
        </w:trPr>
        <w:tc>
          <w:tcPr>
            <w:tcW w:w="3806" w:type="dxa"/>
            <w:shd w:val="clear" w:color="auto" w:fill="auto"/>
            <w:hideMark/>
          </w:tcPr>
          <w:p w14:paraId="7442979B" w14:textId="77777777" w:rsidR="00AB67A3" w:rsidRPr="00FD2CCE" w:rsidRDefault="00AB67A3" w:rsidP="00AB67A3">
            <w:pPr>
              <w:rPr>
                <w:rFonts w:cs="Arial"/>
                <w:b/>
                <w:bCs/>
                <w:color w:val="000000"/>
                <w:sz w:val="20"/>
                <w:szCs w:val="20"/>
                <w:lang w:eastAsia="en-AU"/>
              </w:rPr>
            </w:pPr>
            <w:r w:rsidRPr="00FD2CCE">
              <w:rPr>
                <w:rFonts w:cs="Arial"/>
                <w:b/>
                <w:bCs/>
                <w:color w:val="000000"/>
                <w:sz w:val="20"/>
                <w:szCs w:val="20"/>
                <w:lang w:eastAsia="en-AU"/>
              </w:rPr>
              <w:t xml:space="preserve">MVA, 22/0.433 kV Kiosk Distribution Substation (KDS) which includes all components below at a minimum - </w:t>
            </w:r>
          </w:p>
        </w:tc>
        <w:tc>
          <w:tcPr>
            <w:tcW w:w="1254" w:type="dxa"/>
            <w:shd w:val="clear" w:color="auto" w:fill="auto"/>
            <w:noWrap/>
            <w:hideMark/>
          </w:tcPr>
          <w:p w14:paraId="39BF19DC" w14:textId="77777777" w:rsidR="00AB67A3" w:rsidRPr="00945A09" w:rsidRDefault="00AB67A3" w:rsidP="00945A09">
            <w:pPr>
              <w:jc w:val="center"/>
              <w:rPr>
                <w:rFonts w:cs="Arial"/>
                <w:b/>
                <w:bCs/>
                <w:color w:val="000000"/>
                <w:sz w:val="20"/>
                <w:szCs w:val="20"/>
                <w:lang w:eastAsia="en-AU"/>
              </w:rPr>
            </w:pPr>
            <w:r w:rsidRPr="00945A09">
              <w:rPr>
                <w:rFonts w:cs="Arial"/>
                <w:b/>
                <w:bCs/>
                <w:color w:val="000000"/>
                <w:sz w:val="20"/>
                <w:szCs w:val="20"/>
                <w:lang w:eastAsia="en-AU"/>
              </w:rPr>
              <w:t>1</w:t>
            </w:r>
          </w:p>
        </w:tc>
        <w:tc>
          <w:tcPr>
            <w:tcW w:w="1579" w:type="dxa"/>
            <w:shd w:val="clear" w:color="000000" w:fill="FFFF00"/>
            <w:noWrap/>
            <w:hideMark/>
          </w:tcPr>
          <w:p w14:paraId="734FCCD5" w14:textId="77E54DE3" w:rsidR="00AB67A3" w:rsidRPr="00945A09" w:rsidRDefault="00AB67A3" w:rsidP="009A13A3">
            <w:pPr>
              <w:rPr>
                <w:rFonts w:cs="Arial"/>
                <w:b/>
                <w:bCs/>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hideMark/>
          </w:tcPr>
          <w:p w14:paraId="57720542" w14:textId="686A31EF" w:rsidR="00AB67A3"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w:t>
            </w:r>
            <w:r w:rsidR="00AB67A3" w:rsidRPr="00945A09">
              <w:rPr>
                <w:rFonts w:cs="Arial"/>
                <w:b/>
                <w:bCs/>
                <w:color w:val="000000"/>
                <w:sz w:val="20"/>
                <w:szCs w:val="20"/>
                <w:lang w:eastAsia="en-AU"/>
              </w:rPr>
              <w:t xml:space="preserve">                      </w:t>
            </w:r>
          </w:p>
        </w:tc>
        <w:tc>
          <w:tcPr>
            <w:tcW w:w="1596" w:type="dxa"/>
            <w:shd w:val="clear" w:color="000000" w:fill="FFFF00"/>
            <w:noWrap/>
            <w:hideMark/>
          </w:tcPr>
          <w:p w14:paraId="4C4094CF" w14:textId="56D4CDEF" w:rsidR="00AB67A3" w:rsidRPr="00945A09" w:rsidRDefault="00AB67A3" w:rsidP="009A13A3">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13410D22" w14:textId="77777777" w:rsidTr="00945A09">
        <w:trPr>
          <w:trHeight w:val="300"/>
        </w:trPr>
        <w:tc>
          <w:tcPr>
            <w:tcW w:w="3806" w:type="dxa"/>
            <w:shd w:val="clear" w:color="auto" w:fill="auto"/>
            <w:hideMark/>
          </w:tcPr>
          <w:p w14:paraId="76E51339"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Ring Main Unit (RMU) (5 way, B/I/B/I/B configuration)</w:t>
            </w:r>
          </w:p>
        </w:tc>
        <w:tc>
          <w:tcPr>
            <w:tcW w:w="1254" w:type="dxa"/>
            <w:shd w:val="clear" w:color="000000" w:fill="BFBFBF"/>
            <w:noWrap/>
            <w:hideMark/>
          </w:tcPr>
          <w:p w14:paraId="4D1F5DE7"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hideMark/>
          </w:tcPr>
          <w:p w14:paraId="47624BD9" w14:textId="3CED3413"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21049103" w14:textId="4827A065"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hideMark/>
          </w:tcPr>
          <w:p w14:paraId="473BD703" w14:textId="036CA569"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r>
      <w:tr w:rsidR="00945A09" w:rsidRPr="00945A09" w14:paraId="32151805" w14:textId="77777777" w:rsidTr="00945A09">
        <w:trPr>
          <w:trHeight w:val="300"/>
        </w:trPr>
        <w:tc>
          <w:tcPr>
            <w:tcW w:w="3806" w:type="dxa"/>
            <w:shd w:val="clear" w:color="auto" w:fill="auto"/>
            <w:hideMark/>
          </w:tcPr>
          <w:p w14:paraId="6DD5BDB1"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22/0.433kV, 1000kVA ester oil immersed (KNAN) Transformer</w:t>
            </w:r>
          </w:p>
        </w:tc>
        <w:tc>
          <w:tcPr>
            <w:tcW w:w="1254" w:type="dxa"/>
            <w:shd w:val="clear" w:color="000000" w:fill="BFBFBF"/>
            <w:noWrap/>
            <w:hideMark/>
          </w:tcPr>
          <w:p w14:paraId="3BDB0EC3"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hideMark/>
          </w:tcPr>
          <w:p w14:paraId="5DD21233" w14:textId="7A125A53"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5F1113AE" w14:textId="33412320"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hideMark/>
          </w:tcPr>
          <w:p w14:paraId="2D2CDC4B" w14:textId="421E0E0C"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r>
      <w:tr w:rsidR="00945A09" w:rsidRPr="00945A09" w14:paraId="1026F467" w14:textId="77777777" w:rsidTr="00945A09">
        <w:trPr>
          <w:trHeight w:val="300"/>
        </w:trPr>
        <w:tc>
          <w:tcPr>
            <w:tcW w:w="3806" w:type="dxa"/>
            <w:shd w:val="clear" w:color="auto" w:fill="auto"/>
            <w:hideMark/>
          </w:tcPr>
          <w:p w14:paraId="3F89240E"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1600 A LV Circuit Breaker Panel</w:t>
            </w:r>
          </w:p>
        </w:tc>
        <w:tc>
          <w:tcPr>
            <w:tcW w:w="1254" w:type="dxa"/>
            <w:shd w:val="clear" w:color="000000" w:fill="BFBFBF"/>
            <w:noWrap/>
            <w:hideMark/>
          </w:tcPr>
          <w:p w14:paraId="0B38FE29"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hideMark/>
          </w:tcPr>
          <w:p w14:paraId="247B32E7" w14:textId="160DC56B"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255C90C0" w14:textId="64ED53B2"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hideMark/>
          </w:tcPr>
          <w:p w14:paraId="6B29DE81" w14:textId="2F70D878"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r>
      <w:tr w:rsidR="00945A09" w:rsidRPr="00945A09" w14:paraId="0F8CF1A2" w14:textId="77777777" w:rsidTr="00945A09">
        <w:trPr>
          <w:trHeight w:val="300"/>
        </w:trPr>
        <w:tc>
          <w:tcPr>
            <w:tcW w:w="3806" w:type="dxa"/>
            <w:shd w:val="clear" w:color="auto" w:fill="auto"/>
            <w:hideMark/>
          </w:tcPr>
          <w:p w14:paraId="6D96D682"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Remote Operation Panel</w:t>
            </w:r>
          </w:p>
        </w:tc>
        <w:tc>
          <w:tcPr>
            <w:tcW w:w="1254" w:type="dxa"/>
            <w:shd w:val="clear" w:color="000000" w:fill="BFBFBF"/>
            <w:noWrap/>
            <w:hideMark/>
          </w:tcPr>
          <w:p w14:paraId="4EB0330F"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hideMark/>
          </w:tcPr>
          <w:p w14:paraId="58A3ADC6" w14:textId="172D498A"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1A4E7147" w14:textId="7FB0C208"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hideMark/>
          </w:tcPr>
          <w:p w14:paraId="4E5C7D4B" w14:textId="0514C9B7"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r>
      <w:tr w:rsidR="00945A09" w:rsidRPr="00945A09" w14:paraId="68694E61" w14:textId="77777777" w:rsidTr="00945A09">
        <w:trPr>
          <w:trHeight w:val="300"/>
        </w:trPr>
        <w:tc>
          <w:tcPr>
            <w:tcW w:w="3806" w:type="dxa"/>
            <w:shd w:val="clear" w:color="auto" w:fill="auto"/>
            <w:hideMark/>
          </w:tcPr>
          <w:p w14:paraId="1ABF5F89"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Kiosk enclosure</w:t>
            </w:r>
          </w:p>
        </w:tc>
        <w:tc>
          <w:tcPr>
            <w:tcW w:w="1254" w:type="dxa"/>
            <w:shd w:val="clear" w:color="000000" w:fill="BFBFBF"/>
            <w:noWrap/>
            <w:hideMark/>
          </w:tcPr>
          <w:p w14:paraId="3AC0BCAC"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hideMark/>
          </w:tcPr>
          <w:p w14:paraId="0F12EB47" w14:textId="3B2C7022"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63D8BFA2" w14:textId="3B109C1A"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hideMark/>
          </w:tcPr>
          <w:p w14:paraId="0D3C9693" w14:textId="6C9DC00D"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1FBF3C71" w14:textId="77777777" w:rsidTr="00945A09">
        <w:trPr>
          <w:trHeight w:val="300"/>
        </w:trPr>
        <w:tc>
          <w:tcPr>
            <w:tcW w:w="3806" w:type="dxa"/>
            <w:shd w:val="clear" w:color="auto" w:fill="auto"/>
            <w:hideMark/>
          </w:tcPr>
          <w:p w14:paraId="2AF0DC4C"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Cable termination and connection for HV, LV and control circuits</w:t>
            </w:r>
          </w:p>
        </w:tc>
        <w:tc>
          <w:tcPr>
            <w:tcW w:w="1254" w:type="dxa"/>
            <w:shd w:val="clear" w:color="000000" w:fill="BFBFBF"/>
            <w:noWrap/>
            <w:hideMark/>
          </w:tcPr>
          <w:p w14:paraId="75400927"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hideMark/>
          </w:tcPr>
          <w:p w14:paraId="34AC0A31" w14:textId="7ADDA882"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470FB85E" w14:textId="07415A34"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hideMark/>
          </w:tcPr>
          <w:p w14:paraId="4120BB53" w14:textId="3A96833B"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457E8028" w14:textId="77777777" w:rsidTr="00945A09">
        <w:trPr>
          <w:trHeight w:val="300"/>
        </w:trPr>
        <w:tc>
          <w:tcPr>
            <w:tcW w:w="3806" w:type="dxa"/>
            <w:shd w:val="clear" w:color="auto" w:fill="auto"/>
            <w:hideMark/>
          </w:tcPr>
          <w:p w14:paraId="067E7400"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HV remote control and mimic panel</w:t>
            </w:r>
          </w:p>
        </w:tc>
        <w:tc>
          <w:tcPr>
            <w:tcW w:w="1254" w:type="dxa"/>
            <w:shd w:val="clear" w:color="000000" w:fill="BFBFBF"/>
            <w:noWrap/>
            <w:hideMark/>
          </w:tcPr>
          <w:p w14:paraId="3C34D946"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hideMark/>
          </w:tcPr>
          <w:p w14:paraId="528031E3" w14:textId="3B3535EA"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1B06BB0B" w14:textId="712E3EAD"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hideMark/>
          </w:tcPr>
          <w:p w14:paraId="6C4245D9" w14:textId="69DCA29F"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527F14EE" w14:textId="77777777" w:rsidTr="00945A09">
        <w:trPr>
          <w:trHeight w:val="300"/>
        </w:trPr>
        <w:tc>
          <w:tcPr>
            <w:tcW w:w="3806" w:type="dxa"/>
            <w:shd w:val="clear" w:color="auto" w:fill="auto"/>
            <w:hideMark/>
          </w:tcPr>
          <w:p w14:paraId="21074EC8"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Earthing and Bonding</w:t>
            </w:r>
          </w:p>
        </w:tc>
        <w:tc>
          <w:tcPr>
            <w:tcW w:w="1254" w:type="dxa"/>
            <w:shd w:val="clear" w:color="000000" w:fill="BFBFBF"/>
            <w:noWrap/>
            <w:hideMark/>
          </w:tcPr>
          <w:p w14:paraId="306616BD"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hideMark/>
          </w:tcPr>
          <w:p w14:paraId="57832075" w14:textId="5057934A"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5C811380" w14:textId="16275F1F"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hideMark/>
          </w:tcPr>
          <w:p w14:paraId="5ED5FE06" w14:textId="6A793DBB"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38DECD4A" w14:textId="77777777" w:rsidTr="00945A09">
        <w:trPr>
          <w:trHeight w:val="300"/>
        </w:trPr>
        <w:tc>
          <w:tcPr>
            <w:tcW w:w="3806" w:type="dxa"/>
            <w:shd w:val="clear" w:color="auto" w:fill="auto"/>
            <w:hideMark/>
          </w:tcPr>
          <w:p w14:paraId="7052C5C0" w14:textId="77777777" w:rsidR="00945A09" w:rsidRPr="00FD2CCE" w:rsidRDefault="00945A09" w:rsidP="00945A09">
            <w:pPr>
              <w:ind w:firstLineChars="8" w:firstLine="17"/>
              <w:rPr>
                <w:rFonts w:cs="Arial"/>
                <w:color w:val="000000"/>
                <w:sz w:val="20"/>
                <w:szCs w:val="20"/>
                <w:lang w:eastAsia="en-AU"/>
              </w:rPr>
            </w:pPr>
            <w:r w:rsidRPr="00FD2CCE">
              <w:rPr>
                <w:rFonts w:cs="Arial"/>
                <w:color w:val="000000"/>
                <w:sz w:val="20"/>
                <w:szCs w:val="20"/>
                <w:lang w:eastAsia="en-AU"/>
              </w:rPr>
              <w:t>Testing and Commissioning</w:t>
            </w:r>
          </w:p>
        </w:tc>
        <w:tc>
          <w:tcPr>
            <w:tcW w:w="1254" w:type="dxa"/>
            <w:shd w:val="clear" w:color="000000" w:fill="BFBFBF"/>
            <w:noWrap/>
            <w:hideMark/>
          </w:tcPr>
          <w:p w14:paraId="3279480B" w14:textId="77777777" w:rsidR="00945A09" w:rsidRPr="00945A09" w:rsidRDefault="00945A09" w:rsidP="00945A09">
            <w:pPr>
              <w:jc w:val="center"/>
              <w:rPr>
                <w:rFonts w:cs="Arial"/>
                <w:color w:val="000000"/>
                <w:sz w:val="20"/>
                <w:szCs w:val="20"/>
                <w:lang w:eastAsia="en-AU"/>
              </w:rPr>
            </w:pPr>
            <w:r w:rsidRPr="00945A09">
              <w:rPr>
                <w:rFonts w:cs="Arial"/>
                <w:color w:val="000000"/>
                <w:sz w:val="20"/>
                <w:szCs w:val="20"/>
                <w:lang w:eastAsia="en-AU"/>
              </w:rPr>
              <w:t>1</w:t>
            </w:r>
          </w:p>
        </w:tc>
        <w:tc>
          <w:tcPr>
            <w:tcW w:w="1579" w:type="dxa"/>
            <w:shd w:val="clear" w:color="000000" w:fill="FFFF00"/>
            <w:noWrap/>
            <w:hideMark/>
          </w:tcPr>
          <w:p w14:paraId="71CD9A0C" w14:textId="299C36FD" w:rsidR="00945A09" w:rsidRPr="00945A09" w:rsidRDefault="00945A09" w:rsidP="00945A09">
            <w:pPr>
              <w:rPr>
                <w:rFonts w:cs="Arial"/>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779BA635" w14:textId="7F78EDDE"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hideMark/>
          </w:tcPr>
          <w:p w14:paraId="2944362B" w14:textId="4E337E61"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AB67A3" w:rsidRPr="00945A09" w14:paraId="631B7AD7" w14:textId="77777777" w:rsidTr="00945A09">
        <w:trPr>
          <w:trHeight w:val="300"/>
        </w:trPr>
        <w:tc>
          <w:tcPr>
            <w:tcW w:w="3806" w:type="dxa"/>
            <w:shd w:val="clear" w:color="000000" w:fill="156082"/>
            <w:hideMark/>
          </w:tcPr>
          <w:p w14:paraId="5676562A" w14:textId="77777777" w:rsidR="00AB67A3" w:rsidRPr="00FD2CCE" w:rsidRDefault="00AB67A3" w:rsidP="00AB67A3">
            <w:pPr>
              <w:rPr>
                <w:rFonts w:cs="Arial"/>
                <w:b/>
                <w:bCs/>
                <w:color w:val="FFFFFF"/>
                <w:sz w:val="20"/>
                <w:szCs w:val="20"/>
                <w:lang w:eastAsia="en-AU"/>
              </w:rPr>
            </w:pPr>
            <w:r w:rsidRPr="00FD2CCE">
              <w:rPr>
                <w:rFonts w:cs="Arial"/>
                <w:b/>
                <w:bCs/>
                <w:color w:val="FFFFFF"/>
                <w:sz w:val="20"/>
                <w:szCs w:val="20"/>
                <w:lang w:eastAsia="en-AU"/>
              </w:rPr>
              <w:t>3. DELIVERY</w:t>
            </w:r>
          </w:p>
        </w:tc>
        <w:tc>
          <w:tcPr>
            <w:tcW w:w="1254" w:type="dxa"/>
            <w:shd w:val="clear" w:color="000000" w:fill="156082"/>
            <w:noWrap/>
            <w:hideMark/>
          </w:tcPr>
          <w:p w14:paraId="14D471A3" w14:textId="16461B1E" w:rsidR="00AB67A3" w:rsidRPr="00945A09" w:rsidRDefault="00AB67A3" w:rsidP="00945A09">
            <w:pPr>
              <w:jc w:val="center"/>
              <w:rPr>
                <w:rFonts w:cs="Arial"/>
                <w:b/>
                <w:bCs/>
                <w:color w:val="FFFFFF"/>
                <w:sz w:val="20"/>
                <w:szCs w:val="20"/>
                <w:lang w:eastAsia="en-AU"/>
              </w:rPr>
            </w:pPr>
          </w:p>
        </w:tc>
        <w:tc>
          <w:tcPr>
            <w:tcW w:w="1579" w:type="dxa"/>
            <w:shd w:val="clear" w:color="000000" w:fill="156082"/>
            <w:noWrap/>
            <w:hideMark/>
          </w:tcPr>
          <w:p w14:paraId="35182EAA" w14:textId="77777777" w:rsidR="00AB67A3" w:rsidRPr="00945A09" w:rsidRDefault="00AB67A3" w:rsidP="009A13A3">
            <w:pPr>
              <w:rPr>
                <w:rFonts w:cs="Arial"/>
                <w:b/>
                <w:bCs/>
                <w:color w:val="FFFFFF"/>
                <w:sz w:val="20"/>
                <w:szCs w:val="20"/>
                <w:lang w:eastAsia="en-AU"/>
              </w:rPr>
            </w:pPr>
            <w:r w:rsidRPr="00945A09">
              <w:rPr>
                <w:rFonts w:cs="Arial"/>
                <w:b/>
                <w:bCs/>
                <w:color w:val="FFFFFF"/>
                <w:sz w:val="20"/>
                <w:szCs w:val="20"/>
                <w:lang w:eastAsia="en-AU"/>
              </w:rPr>
              <w:t> </w:t>
            </w:r>
          </w:p>
        </w:tc>
        <w:tc>
          <w:tcPr>
            <w:tcW w:w="1130" w:type="dxa"/>
            <w:shd w:val="clear" w:color="000000" w:fill="156082"/>
            <w:noWrap/>
            <w:hideMark/>
          </w:tcPr>
          <w:p w14:paraId="7BC30F4A" w14:textId="77777777" w:rsidR="00AB67A3" w:rsidRPr="00945A09" w:rsidRDefault="00AB67A3" w:rsidP="009A13A3">
            <w:pPr>
              <w:rPr>
                <w:rFonts w:cs="Arial"/>
                <w:b/>
                <w:bCs/>
                <w:color w:val="FFFFFF"/>
                <w:sz w:val="20"/>
                <w:szCs w:val="20"/>
                <w:lang w:eastAsia="en-AU"/>
              </w:rPr>
            </w:pPr>
            <w:r w:rsidRPr="00945A09">
              <w:rPr>
                <w:rFonts w:cs="Arial"/>
                <w:b/>
                <w:bCs/>
                <w:color w:val="FFFFFF"/>
                <w:sz w:val="20"/>
                <w:szCs w:val="20"/>
                <w:lang w:eastAsia="en-AU"/>
              </w:rPr>
              <w:t> </w:t>
            </w:r>
          </w:p>
        </w:tc>
        <w:tc>
          <w:tcPr>
            <w:tcW w:w="1596" w:type="dxa"/>
            <w:shd w:val="clear" w:color="000000" w:fill="156082"/>
            <w:noWrap/>
            <w:hideMark/>
          </w:tcPr>
          <w:p w14:paraId="052E7A6E" w14:textId="77777777" w:rsidR="00AB67A3" w:rsidRPr="00945A09" w:rsidRDefault="00AB67A3" w:rsidP="009A13A3">
            <w:pPr>
              <w:rPr>
                <w:rFonts w:cs="Arial"/>
                <w:b/>
                <w:bCs/>
                <w:color w:val="FFFFFF"/>
                <w:sz w:val="20"/>
                <w:szCs w:val="20"/>
                <w:lang w:eastAsia="en-AU"/>
              </w:rPr>
            </w:pPr>
            <w:r w:rsidRPr="00945A09">
              <w:rPr>
                <w:rFonts w:cs="Arial"/>
                <w:b/>
                <w:bCs/>
                <w:color w:val="FFFFFF"/>
                <w:sz w:val="20"/>
                <w:szCs w:val="20"/>
                <w:lang w:eastAsia="en-AU"/>
              </w:rPr>
              <w:t> </w:t>
            </w:r>
          </w:p>
        </w:tc>
      </w:tr>
      <w:tr w:rsidR="00945A09" w:rsidRPr="00945A09" w14:paraId="62BB9E97" w14:textId="77777777" w:rsidTr="00945A09">
        <w:trPr>
          <w:trHeight w:val="300"/>
        </w:trPr>
        <w:tc>
          <w:tcPr>
            <w:tcW w:w="3806" w:type="dxa"/>
            <w:shd w:val="clear" w:color="auto" w:fill="auto"/>
            <w:hideMark/>
          </w:tcPr>
          <w:p w14:paraId="304482BE" w14:textId="77777777" w:rsidR="00945A09" w:rsidRPr="00FD2CCE" w:rsidRDefault="00945A09" w:rsidP="00945A09">
            <w:pPr>
              <w:rPr>
                <w:rFonts w:cs="Arial"/>
                <w:b/>
                <w:bCs/>
                <w:color w:val="000000"/>
                <w:sz w:val="20"/>
                <w:szCs w:val="20"/>
                <w:lang w:eastAsia="en-AU"/>
              </w:rPr>
            </w:pPr>
            <w:r w:rsidRPr="00FD2CCE">
              <w:rPr>
                <w:rFonts w:cs="Arial"/>
                <w:b/>
                <w:bCs/>
                <w:color w:val="000000"/>
                <w:sz w:val="20"/>
                <w:szCs w:val="20"/>
                <w:lang w:eastAsia="en-AU"/>
              </w:rPr>
              <w:t>Delivery of all 4 Kiosks to Site</w:t>
            </w:r>
          </w:p>
        </w:tc>
        <w:tc>
          <w:tcPr>
            <w:tcW w:w="1254" w:type="dxa"/>
            <w:shd w:val="clear" w:color="auto" w:fill="auto"/>
            <w:noWrap/>
            <w:hideMark/>
          </w:tcPr>
          <w:p w14:paraId="4F58776F" w14:textId="77777777" w:rsidR="00945A09" w:rsidRPr="00945A09" w:rsidRDefault="00945A09" w:rsidP="00945A09">
            <w:pPr>
              <w:jc w:val="center"/>
              <w:rPr>
                <w:rFonts w:cs="Arial"/>
                <w:b/>
                <w:bCs/>
                <w:color w:val="000000"/>
                <w:sz w:val="20"/>
                <w:szCs w:val="20"/>
                <w:lang w:eastAsia="en-AU"/>
              </w:rPr>
            </w:pPr>
            <w:r w:rsidRPr="00945A09">
              <w:rPr>
                <w:rFonts w:cs="Arial"/>
                <w:b/>
                <w:bCs/>
                <w:color w:val="000000"/>
                <w:sz w:val="20"/>
                <w:szCs w:val="20"/>
                <w:lang w:eastAsia="en-AU"/>
              </w:rPr>
              <w:t>1</w:t>
            </w:r>
          </w:p>
        </w:tc>
        <w:tc>
          <w:tcPr>
            <w:tcW w:w="1579" w:type="dxa"/>
            <w:shd w:val="clear" w:color="000000" w:fill="FFFF00"/>
            <w:noWrap/>
            <w:hideMark/>
          </w:tcPr>
          <w:p w14:paraId="0FEAB0F3" w14:textId="73C5FA1F"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399302AA" w14:textId="740CF44E"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hideMark/>
          </w:tcPr>
          <w:p w14:paraId="57DA09ED" w14:textId="2398F288" w:rsidR="00945A09" w:rsidRPr="00945A09" w:rsidRDefault="00945A09" w:rsidP="00945A09">
            <w:pPr>
              <w:rPr>
                <w:rFonts w:cs="Arial"/>
                <w:b/>
                <w:bCs/>
                <w:color w:val="000000"/>
                <w:sz w:val="20"/>
                <w:szCs w:val="20"/>
                <w:lang w:eastAsia="en-AU"/>
              </w:rPr>
            </w:pPr>
            <w:r w:rsidRPr="00945A09">
              <w:rPr>
                <w:rFonts w:cs="Arial"/>
                <w:b/>
                <w:bCs/>
                <w:color w:val="000000"/>
                <w:sz w:val="20"/>
                <w:szCs w:val="20"/>
                <w:lang w:eastAsia="en-AU"/>
              </w:rPr>
              <w:t xml:space="preserve"> $                          </w:t>
            </w:r>
          </w:p>
        </w:tc>
      </w:tr>
      <w:tr w:rsidR="00945A09" w:rsidRPr="00945A09" w14:paraId="488568B9" w14:textId="77777777" w:rsidTr="00945A09">
        <w:trPr>
          <w:trHeight w:val="300"/>
        </w:trPr>
        <w:tc>
          <w:tcPr>
            <w:tcW w:w="3806" w:type="dxa"/>
            <w:shd w:val="clear" w:color="auto" w:fill="auto"/>
            <w:hideMark/>
          </w:tcPr>
          <w:p w14:paraId="52BFEA5C" w14:textId="77777777" w:rsidR="00945A09" w:rsidRPr="00FD2CCE" w:rsidRDefault="00945A09" w:rsidP="00945A09">
            <w:pPr>
              <w:rPr>
                <w:rFonts w:cs="Arial"/>
                <w:color w:val="000000"/>
                <w:sz w:val="20"/>
                <w:szCs w:val="20"/>
                <w:lang w:eastAsia="en-AU"/>
              </w:rPr>
            </w:pPr>
            <w:r w:rsidRPr="00FD2CCE">
              <w:rPr>
                <w:rFonts w:cs="Arial"/>
                <w:color w:val="000000"/>
                <w:sz w:val="20"/>
                <w:szCs w:val="20"/>
                <w:lang w:eastAsia="en-AU"/>
              </w:rPr>
              <w:t>Storage - per day basis (if applicable)</w:t>
            </w:r>
          </w:p>
        </w:tc>
        <w:tc>
          <w:tcPr>
            <w:tcW w:w="1254" w:type="dxa"/>
            <w:shd w:val="clear" w:color="auto" w:fill="auto"/>
            <w:noWrap/>
            <w:hideMark/>
          </w:tcPr>
          <w:p w14:paraId="278EADA8" w14:textId="77777777" w:rsidR="00945A09" w:rsidRPr="00945A09" w:rsidRDefault="00945A09" w:rsidP="00945A09">
            <w:pPr>
              <w:jc w:val="center"/>
              <w:rPr>
                <w:rFonts w:cs="Arial"/>
                <w:i/>
                <w:iCs/>
                <w:color w:val="000000"/>
                <w:sz w:val="20"/>
                <w:szCs w:val="20"/>
                <w:lang w:eastAsia="en-AU"/>
              </w:rPr>
            </w:pPr>
            <w:r w:rsidRPr="00945A09">
              <w:rPr>
                <w:rFonts w:cs="Arial"/>
                <w:i/>
                <w:iCs/>
                <w:color w:val="000000"/>
                <w:sz w:val="20"/>
                <w:szCs w:val="20"/>
                <w:lang w:eastAsia="en-AU"/>
              </w:rPr>
              <w:t>as required</w:t>
            </w:r>
          </w:p>
        </w:tc>
        <w:tc>
          <w:tcPr>
            <w:tcW w:w="1579" w:type="dxa"/>
            <w:shd w:val="clear" w:color="000000" w:fill="FFFF00"/>
            <w:noWrap/>
            <w:hideMark/>
          </w:tcPr>
          <w:p w14:paraId="27A8BE87" w14:textId="3D9D222C" w:rsidR="00945A09" w:rsidRPr="00945A09" w:rsidRDefault="00945A09" w:rsidP="00945A09">
            <w:pPr>
              <w:rPr>
                <w:rFonts w:cs="Arial"/>
                <w:i/>
                <w:iCs/>
                <w:color w:val="000000"/>
                <w:sz w:val="20"/>
                <w:szCs w:val="20"/>
                <w:lang w:eastAsia="en-AU"/>
              </w:rPr>
            </w:pPr>
            <w:r w:rsidRPr="00945A09">
              <w:rPr>
                <w:rFonts w:cs="Arial"/>
                <w:b/>
                <w:bCs/>
                <w:color w:val="000000"/>
                <w:sz w:val="20"/>
                <w:szCs w:val="20"/>
                <w:lang w:eastAsia="en-AU"/>
              </w:rPr>
              <w:t xml:space="preserve"> $                    </w:t>
            </w:r>
          </w:p>
        </w:tc>
        <w:tc>
          <w:tcPr>
            <w:tcW w:w="1130" w:type="dxa"/>
            <w:shd w:val="clear" w:color="000000" w:fill="FFFF00"/>
            <w:noWrap/>
          </w:tcPr>
          <w:p w14:paraId="0FA2193D" w14:textId="300541E2" w:rsidR="00945A09" w:rsidRPr="00945A09" w:rsidRDefault="00945A09" w:rsidP="00945A09">
            <w:pPr>
              <w:rPr>
                <w:rFonts w:cs="Arial"/>
                <w:i/>
                <w:iCs/>
                <w:color w:val="000000"/>
                <w:sz w:val="20"/>
                <w:szCs w:val="20"/>
                <w:lang w:eastAsia="en-AU"/>
              </w:rPr>
            </w:pPr>
            <w:r w:rsidRPr="00945A09">
              <w:rPr>
                <w:rFonts w:cs="Arial"/>
                <w:b/>
                <w:bCs/>
                <w:color w:val="000000"/>
                <w:sz w:val="20"/>
                <w:szCs w:val="20"/>
                <w:lang w:eastAsia="en-AU"/>
              </w:rPr>
              <w:t xml:space="preserve"> $                          </w:t>
            </w:r>
          </w:p>
        </w:tc>
        <w:tc>
          <w:tcPr>
            <w:tcW w:w="1596" w:type="dxa"/>
            <w:shd w:val="clear" w:color="000000" w:fill="FFFF00"/>
            <w:noWrap/>
            <w:hideMark/>
          </w:tcPr>
          <w:p w14:paraId="58AEE49E" w14:textId="167058D3" w:rsidR="00945A09" w:rsidRPr="00945A09" w:rsidRDefault="00945A09" w:rsidP="00945A09">
            <w:pPr>
              <w:rPr>
                <w:rFonts w:cs="Arial"/>
                <w:i/>
                <w:iCs/>
                <w:color w:val="000000"/>
                <w:sz w:val="20"/>
                <w:szCs w:val="20"/>
                <w:lang w:eastAsia="en-AU"/>
              </w:rPr>
            </w:pPr>
            <w:r w:rsidRPr="00945A09">
              <w:rPr>
                <w:rFonts w:cs="Arial"/>
                <w:b/>
                <w:bCs/>
                <w:color w:val="000000"/>
                <w:sz w:val="20"/>
                <w:szCs w:val="20"/>
                <w:lang w:eastAsia="en-AU"/>
              </w:rPr>
              <w:t xml:space="preserve"> $                          </w:t>
            </w:r>
          </w:p>
        </w:tc>
      </w:tr>
      <w:tr w:rsidR="00945A09" w:rsidRPr="00945A09" w14:paraId="28429D02" w14:textId="77777777" w:rsidTr="00945A09">
        <w:trPr>
          <w:trHeight w:val="480"/>
        </w:trPr>
        <w:tc>
          <w:tcPr>
            <w:tcW w:w="3806" w:type="dxa"/>
            <w:shd w:val="clear" w:color="000000" w:fill="156082"/>
            <w:noWrap/>
            <w:hideMark/>
          </w:tcPr>
          <w:p w14:paraId="410F6D8E" w14:textId="77777777" w:rsidR="00945A09" w:rsidRPr="00945A09" w:rsidRDefault="00945A09" w:rsidP="00945A09">
            <w:pPr>
              <w:rPr>
                <w:rFonts w:cs="Arial"/>
                <w:b/>
                <w:bCs/>
                <w:color w:val="FFFFFF"/>
                <w:sz w:val="20"/>
                <w:szCs w:val="20"/>
                <w:lang w:eastAsia="en-AU"/>
              </w:rPr>
            </w:pPr>
            <w:r w:rsidRPr="00945A09">
              <w:rPr>
                <w:rFonts w:cs="Arial"/>
                <w:b/>
                <w:bCs/>
                <w:color w:val="FFFFFF"/>
                <w:sz w:val="20"/>
                <w:szCs w:val="20"/>
                <w:lang w:eastAsia="en-AU"/>
              </w:rPr>
              <w:t>TOTAL COST</w:t>
            </w:r>
          </w:p>
        </w:tc>
        <w:tc>
          <w:tcPr>
            <w:tcW w:w="1254" w:type="dxa"/>
            <w:shd w:val="clear" w:color="000000" w:fill="156082"/>
            <w:noWrap/>
            <w:hideMark/>
          </w:tcPr>
          <w:p w14:paraId="07EAAD17" w14:textId="1A8B0C3E" w:rsidR="00945A09" w:rsidRPr="00945A09" w:rsidRDefault="00945A09" w:rsidP="00945A09">
            <w:pPr>
              <w:jc w:val="center"/>
              <w:rPr>
                <w:rFonts w:cs="Arial"/>
                <w:b/>
                <w:bCs/>
                <w:color w:val="FFFFFF"/>
                <w:sz w:val="20"/>
                <w:szCs w:val="20"/>
                <w:lang w:eastAsia="en-AU"/>
              </w:rPr>
            </w:pPr>
          </w:p>
        </w:tc>
        <w:tc>
          <w:tcPr>
            <w:tcW w:w="1579" w:type="dxa"/>
            <w:shd w:val="clear" w:color="000000" w:fill="156082"/>
            <w:noWrap/>
            <w:hideMark/>
          </w:tcPr>
          <w:p w14:paraId="50FF104A" w14:textId="6F0C5584" w:rsidR="00945A09" w:rsidRPr="00945A09" w:rsidRDefault="00945A09" w:rsidP="00945A09">
            <w:pPr>
              <w:rPr>
                <w:rFonts w:cs="Arial"/>
                <w:b/>
                <w:bCs/>
                <w:color w:val="FFFFFF"/>
                <w:sz w:val="20"/>
                <w:szCs w:val="20"/>
                <w:lang w:eastAsia="en-AU"/>
              </w:rPr>
            </w:pPr>
            <w:r w:rsidRPr="00945A09">
              <w:rPr>
                <w:rFonts w:cs="Arial"/>
                <w:b/>
                <w:bCs/>
                <w:color w:val="000000"/>
                <w:sz w:val="20"/>
                <w:szCs w:val="20"/>
                <w:lang w:eastAsia="en-AU"/>
              </w:rPr>
              <w:t xml:space="preserve"> $                    </w:t>
            </w:r>
          </w:p>
        </w:tc>
        <w:tc>
          <w:tcPr>
            <w:tcW w:w="1130" w:type="dxa"/>
            <w:shd w:val="clear" w:color="000000" w:fill="156082"/>
            <w:noWrap/>
          </w:tcPr>
          <w:p w14:paraId="6420C4EA" w14:textId="54BD4428" w:rsidR="00945A09" w:rsidRPr="00945A09" w:rsidRDefault="00945A09" w:rsidP="00945A09">
            <w:pPr>
              <w:rPr>
                <w:rFonts w:cs="Arial"/>
                <w:b/>
                <w:bCs/>
                <w:color w:val="FFFFFF"/>
                <w:sz w:val="20"/>
                <w:szCs w:val="20"/>
                <w:lang w:eastAsia="en-AU"/>
              </w:rPr>
            </w:pPr>
            <w:r w:rsidRPr="00945A09">
              <w:rPr>
                <w:rFonts w:cs="Arial"/>
                <w:b/>
                <w:bCs/>
                <w:color w:val="000000"/>
                <w:sz w:val="20"/>
                <w:szCs w:val="20"/>
                <w:lang w:eastAsia="en-AU"/>
              </w:rPr>
              <w:t xml:space="preserve"> $                          </w:t>
            </w:r>
          </w:p>
        </w:tc>
        <w:tc>
          <w:tcPr>
            <w:tcW w:w="1596" w:type="dxa"/>
            <w:shd w:val="clear" w:color="000000" w:fill="156082"/>
            <w:noWrap/>
            <w:hideMark/>
          </w:tcPr>
          <w:p w14:paraId="582F43A3" w14:textId="06A2FD52" w:rsidR="00945A09" w:rsidRPr="00945A09" w:rsidRDefault="00945A09" w:rsidP="00945A09">
            <w:pPr>
              <w:rPr>
                <w:rFonts w:cs="Arial"/>
                <w:b/>
                <w:bCs/>
                <w:color w:val="FFFFFF"/>
                <w:sz w:val="20"/>
                <w:szCs w:val="20"/>
                <w:lang w:eastAsia="en-AU"/>
              </w:rPr>
            </w:pPr>
            <w:r w:rsidRPr="00945A09">
              <w:rPr>
                <w:rFonts w:cs="Arial"/>
                <w:b/>
                <w:bCs/>
                <w:color w:val="000000"/>
                <w:sz w:val="20"/>
                <w:szCs w:val="20"/>
                <w:lang w:eastAsia="en-AU"/>
              </w:rPr>
              <w:t xml:space="preserve"> $                          </w:t>
            </w:r>
          </w:p>
        </w:tc>
      </w:tr>
    </w:tbl>
    <w:p w14:paraId="1413D800" w14:textId="0D3DC46F" w:rsidR="00EE70A1" w:rsidRPr="00EE70A1" w:rsidRDefault="00EE70A1" w:rsidP="00B74707">
      <w:pPr>
        <w:pStyle w:val="BodyText"/>
        <w:ind w:left="0"/>
      </w:pPr>
    </w:p>
    <w:sectPr w:rsidR="00EE70A1" w:rsidRPr="00EE70A1" w:rsidSect="00C93BFD">
      <w:headerReference w:type="even" r:id="rId51"/>
      <w:headerReference w:type="first" r:id="rId52"/>
      <w:pgSz w:w="11906" w:h="16838" w:code="9"/>
      <w:pgMar w:top="1134" w:right="890" w:bottom="851" w:left="851" w:header="567" w:footer="567" w:gutter="567"/>
      <w:cols w:space="708"/>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A7FA5" w14:textId="77777777" w:rsidR="00842E54" w:rsidRDefault="00842E54">
      <w:r>
        <w:separator/>
      </w:r>
    </w:p>
  </w:endnote>
  <w:endnote w:type="continuationSeparator" w:id="0">
    <w:p w14:paraId="398E68E7" w14:textId="77777777" w:rsidR="00842E54" w:rsidRDefault="00842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1" w14:textId="55C4DDB3" w:rsidR="00734CFE" w:rsidRDefault="00734CFE" w:rsidP="00C50D02">
    <w:pPr>
      <w:pStyle w:val="Footer"/>
      <w:tabs>
        <w:tab w:val="right" w:pos="9356"/>
      </w:tabs>
    </w:pPr>
    <w:r w:rsidRPr="00FD2CCE">
      <w:t>Final</w:t>
    </w:r>
    <w:r w:rsidRPr="008A3D6E">
      <w:t xml:space="preserve"> Request</w:t>
    </w:r>
    <w:r>
      <w:t xml:space="preserve"> No</w:t>
    </w:r>
    <w:r w:rsidR="00A93312">
      <w:t xml:space="preserve"> EMHS202615699</w:t>
    </w:r>
    <w:r>
      <w:tab/>
    </w:r>
    <w:r w:rsidR="00A93312">
      <w:tab/>
    </w:r>
    <w:r>
      <w:rPr>
        <w:lang w:val="en-US"/>
      </w:rPr>
      <w:t xml:space="preserve">Page </w:t>
    </w:r>
    <w:r>
      <w:rPr>
        <w:lang w:val="en-US"/>
      </w:rPr>
      <w:fldChar w:fldCharType="begin"/>
    </w:r>
    <w:r>
      <w:rPr>
        <w:lang w:val="en-US"/>
      </w:rPr>
      <w:instrText xml:space="preserve"> PAGE </w:instrText>
    </w:r>
    <w:r>
      <w:rPr>
        <w:lang w:val="en-US"/>
      </w:rPr>
      <w:fldChar w:fldCharType="separate"/>
    </w:r>
    <w:r>
      <w:rPr>
        <w:noProof/>
        <w:lang w:val="en-US"/>
      </w:rPr>
      <w:t>27</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Pr>
        <w:noProof/>
        <w:lang w:val="en-US"/>
      </w:rPr>
      <w:t>41</w:t>
    </w:r>
    <w:r>
      <w:rPr>
        <w:lang w:val="en-US"/>
      </w:rPr>
      <w:fldChar w:fldCharType="end"/>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46B1" w14:textId="77777777" w:rsidR="00842E54" w:rsidRDefault="00842E54">
      <w:r>
        <w:separator/>
      </w:r>
    </w:p>
  </w:footnote>
  <w:footnote w:type="continuationSeparator" w:id="0">
    <w:p w14:paraId="74F95A58" w14:textId="77777777" w:rsidR="00842E54" w:rsidRDefault="00842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973" w14:textId="6C6BDF94" w:rsidR="00A22EC3" w:rsidRDefault="00F068EE">
    <w:pPr>
      <w:pStyle w:val="Header"/>
    </w:pPr>
    <w:r>
      <w:rPr>
        <w:noProof/>
      </w:rPr>
      <mc:AlternateContent>
        <mc:Choice Requires="wps">
          <w:drawing>
            <wp:anchor distT="0" distB="0" distL="0" distR="0" simplePos="0" relativeHeight="251659776" behindDoc="0" locked="0" layoutInCell="1" allowOverlap="1" wp14:anchorId="016D2F19" wp14:editId="0546A16A">
              <wp:simplePos x="635" y="635"/>
              <wp:positionH relativeFrom="page">
                <wp:align>center</wp:align>
              </wp:positionH>
              <wp:positionV relativeFrom="page">
                <wp:align>top</wp:align>
              </wp:positionV>
              <wp:extent cx="592455" cy="376555"/>
              <wp:effectExtent l="0" t="0" r="17145" b="4445"/>
              <wp:wrapNone/>
              <wp:docPr id="13295241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DE48012" w14:textId="3211FA9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6D2F19" id="_x0000_t202" coordsize="21600,21600" o:spt="202" path="m,l,21600r21600,l21600,xe">
              <v:stroke joinstyle="miter"/>
              <v:path gradientshapeok="t" o:connecttype="rect"/>
            </v:shapetype>
            <v:shape id="Text Box 2" o:spid="_x0000_s1026" type="#_x0000_t202" alt="OFFICIAL" style="position:absolute;margin-left:0;margin-top:0;width:46.65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2DE48012" w14:textId="3211FA9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E226" w14:textId="738A8F96" w:rsidR="00A22EC3" w:rsidRDefault="00F068EE">
    <w:pPr>
      <w:pStyle w:val="Header"/>
    </w:pPr>
    <w:r>
      <w:rPr>
        <w:noProof/>
      </w:rPr>
      <mc:AlternateContent>
        <mc:Choice Requires="wps">
          <w:drawing>
            <wp:anchor distT="0" distB="0" distL="0" distR="0" simplePos="0" relativeHeight="251668992" behindDoc="0" locked="0" layoutInCell="1" allowOverlap="1" wp14:anchorId="25B3502D" wp14:editId="1C377E89">
              <wp:simplePos x="635" y="635"/>
              <wp:positionH relativeFrom="page">
                <wp:align>center</wp:align>
              </wp:positionH>
              <wp:positionV relativeFrom="page">
                <wp:align>top</wp:align>
              </wp:positionV>
              <wp:extent cx="592455" cy="376555"/>
              <wp:effectExtent l="0" t="0" r="17145" b="4445"/>
              <wp:wrapNone/>
              <wp:docPr id="1089139537"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0123FE96" w14:textId="5CEA6A1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B3502D" id="_x0000_t202" coordsize="21600,21600" o:spt="202" path="m,l,21600r21600,l21600,xe">
              <v:stroke joinstyle="miter"/>
              <v:path gradientshapeok="t" o:connecttype="rect"/>
            </v:shapetype>
            <v:shape id="Text Box 11" o:spid="_x0000_s1032" type="#_x0000_t202" alt="OFFICIAL" style="position:absolute;margin-left:0;margin-top:0;width:46.65pt;height:29.65pt;z-index:2516689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V2yVDgIAABwE&#10;AAAOAAAAAAAAAAAAAAAAAC4CAABkcnMvZTJvRG9jLnhtbFBLAQItABQABgAIAAAAIQCGueIM2gAA&#10;AAMBAAAPAAAAAAAAAAAAAAAAAGgEAABkcnMvZG93bnJldi54bWxQSwUGAAAAAAQABADzAAAAbwUA&#10;AAAA&#10;" filled="f" stroked="f">
              <v:textbox style="mso-fit-shape-to-text:t" inset="0,15pt,0,0">
                <w:txbxContent>
                  <w:p w14:paraId="0123FE96" w14:textId="5CEA6A1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6" w14:textId="696D3563" w:rsidR="00734CFE" w:rsidRPr="00390AFC" w:rsidRDefault="00734CFE" w:rsidP="00335488">
    <w:pPr>
      <w:pStyle w:val="Header"/>
      <w:shd w:val="clear" w:color="auto" w:fill="E6E6E6"/>
      <w:rPr>
        <w:rStyle w:val="Strong"/>
        <w:b w:val="0"/>
        <w:bCs w:val="0"/>
        <w:sz w:val="22"/>
        <w:szCs w:val="22"/>
      </w:rPr>
    </w:pPr>
    <w:r w:rsidRPr="00390AFC">
      <w:rPr>
        <w:rStyle w:val="Strong"/>
        <w:sz w:val="22"/>
        <w:szCs w:val="22"/>
      </w:rPr>
      <w:t>Part A</w:t>
    </w:r>
    <w:r w:rsidRPr="00390AFC">
      <w:rPr>
        <w:rStyle w:val="Strong"/>
        <w:sz w:val="22"/>
        <w:szCs w:val="22"/>
      </w:rPr>
      <w:tab/>
      <w:t xml:space="preserve">Customer Contract Details - Respondent to </w:t>
    </w:r>
    <w:r>
      <w:rPr>
        <w:rStyle w:val="Strong"/>
        <w:sz w:val="22"/>
        <w:szCs w:val="22"/>
      </w:rPr>
      <w:t>r</w:t>
    </w:r>
    <w:r w:rsidRPr="00390AFC">
      <w:rPr>
        <w:rStyle w:val="Strong"/>
        <w:sz w:val="22"/>
        <w:szCs w:val="22"/>
      </w:rPr>
      <w:t xml:space="preserve">ead and </w:t>
    </w:r>
    <w:r>
      <w:rPr>
        <w:rStyle w:val="Strong"/>
        <w:sz w:val="22"/>
        <w:szCs w:val="22"/>
      </w:rPr>
      <w:t>k</w:t>
    </w:r>
    <w:r w:rsidRPr="00390AFC">
      <w:rPr>
        <w:rStyle w:val="Strong"/>
        <w:sz w:val="22"/>
        <w:szCs w:val="22"/>
      </w:rPr>
      <w:t xml:space="preserve">eep </w:t>
    </w:r>
    <w:r>
      <w:rPr>
        <w:rStyle w:val="Strong"/>
        <w:sz w:val="22"/>
        <w:szCs w:val="22"/>
      </w:rPr>
      <w:t>t</w:t>
    </w:r>
    <w:r w:rsidRPr="00390AFC">
      <w:rPr>
        <w:rStyle w:val="Strong"/>
        <w:sz w:val="22"/>
        <w:szCs w:val="22"/>
      </w:rPr>
      <w:t>his Part A</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7FFD" w14:textId="559C6893" w:rsidR="00A22EC3" w:rsidRDefault="00F068EE">
    <w:pPr>
      <w:pStyle w:val="Header"/>
    </w:pPr>
    <w:r>
      <w:rPr>
        <w:noProof/>
      </w:rPr>
      <mc:AlternateContent>
        <mc:Choice Requires="wps">
          <w:drawing>
            <wp:anchor distT="0" distB="0" distL="0" distR="0" simplePos="0" relativeHeight="251667968" behindDoc="0" locked="0" layoutInCell="1" allowOverlap="1" wp14:anchorId="6C64A711" wp14:editId="182CEB1D">
              <wp:simplePos x="635" y="635"/>
              <wp:positionH relativeFrom="page">
                <wp:align>center</wp:align>
              </wp:positionH>
              <wp:positionV relativeFrom="page">
                <wp:align>top</wp:align>
              </wp:positionV>
              <wp:extent cx="592455" cy="376555"/>
              <wp:effectExtent l="0" t="0" r="17145" b="4445"/>
              <wp:wrapNone/>
              <wp:docPr id="1622410241"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F1835CD" w14:textId="1ED4C3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64A711" id="_x0000_t202" coordsize="21600,21600" o:spt="202" path="m,l,21600r21600,l21600,xe">
              <v:stroke joinstyle="miter"/>
              <v:path gradientshapeok="t" o:connecttype="rect"/>
            </v:shapetype>
            <v:shape id="Text Box 10" o:spid="_x0000_s1033" type="#_x0000_t202" alt="OFFICIAL" style="position:absolute;margin-left:0;margin-top:0;width:46.65pt;height:29.65pt;z-index:2516679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L6N6oDgIAABwE&#10;AAAOAAAAAAAAAAAAAAAAAC4CAABkcnMvZTJvRG9jLnhtbFBLAQItABQABgAIAAAAIQCGueIM2gAA&#10;AAMBAAAPAAAAAAAAAAAAAAAAAGgEAABkcnMvZG93bnJldi54bWxQSwUGAAAAAAQABADzAAAAbwUA&#10;AAAA&#10;" filled="f" stroked="f">
              <v:textbox style="mso-fit-shape-to-text:t" inset="0,15pt,0,0">
                <w:txbxContent>
                  <w:p w14:paraId="3F1835CD" w14:textId="1ED4C3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792B2" w14:textId="5F2467E5" w:rsidR="00A22EC3" w:rsidRDefault="00F068EE">
    <w:pPr>
      <w:pStyle w:val="Header"/>
    </w:pPr>
    <w:r>
      <w:rPr>
        <w:noProof/>
      </w:rPr>
      <mc:AlternateContent>
        <mc:Choice Requires="wps">
          <w:drawing>
            <wp:anchor distT="0" distB="0" distL="0" distR="0" simplePos="0" relativeHeight="251675136" behindDoc="0" locked="0" layoutInCell="1" allowOverlap="1" wp14:anchorId="12B29B21" wp14:editId="1F20A6EA">
              <wp:simplePos x="635" y="635"/>
              <wp:positionH relativeFrom="page">
                <wp:align>center</wp:align>
              </wp:positionH>
              <wp:positionV relativeFrom="page">
                <wp:align>top</wp:align>
              </wp:positionV>
              <wp:extent cx="592455" cy="376555"/>
              <wp:effectExtent l="0" t="0" r="17145" b="4445"/>
              <wp:wrapNone/>
              <wp:docPr id="1390235492"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3F7C61B8" w14:textId="21BDB78C"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B29B21" id="_x0000_t202" coordsize="21600,21600" o:spt="202" path="m,l,21600r21600,l21600,xe">
              <v:stroke joinstyle="miter"/>
              <v:path gradientshapeok="t" o:connecttype="rect"/>
            </v:shapetype>
            <v:shape id="Text Box 17" o:spid="_x0000_s1034" type="#_x0000_t202" alt="OFFICIAL" style="position:absolute;margin-left:0;margin-top:0;width:46.65pt;height:29.65pt;z-index:2516751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cuDg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Yq+fXY/RaqIw3lYdh3cHLdUukHEfBZeFowzUGi&#10;xSc6ag1dyeFkcdaA//E3f8wn3inKWUeCKbklRXOmv1naR9RWMqY3+Tynmx/d29Gwe3MHJMMpvQgn&#10;kxnzUI9m7cG8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ChKScuDgIAABwE&#10;AAAOAAAAAAAAAAAAAAAAAC4CAABkcnMvZTJvRG9jLnhtbFBLAQItABQABgAIAAAAIQCGueIM2gAA&#10;AAMBAAAPAAAAAAAAAAAAAAAAAGgEAABkcnMvZG93bnJldi54bWxQSwUGAAAAAAQABADzAAAAbwUA&#10;AAAA&#10;" filled="f" stroked="f">
              <v:textbox style="mso-fit-shape-to-text:t" inset="0,15pt,0,0">
                <w:txbxContent>
                  <w:p w14:paraId="3F7C61B8" w14:textId="21BDB78C"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8" w14:textId="1EEB795C" w:rsidR="00734CFE" w:rsidRPr="00DA30A2" w:rsidRDefault="00734CFE">
    <w:pPr>
      <w:pStyle w:val="Header"/>
      <w:shd w:val="clear" w:color="auto" w:fill="E6E6E6"/>
      <w:jc w:val="center"/>
      <w:rPr>
        <w:rStyle w:val="Strong"/>
        <w:sz w:val="22"/>
        <w:szCs w:val="22"/>
      </w:rPr>
    </w:pPr>
    <w:r w:rsidRPr="00DA30A2">
      <w:rPr>
        <w:rStyle w:val="Strong"/>
        <w:sz w:val="22"/>
        <w:szCs w:val="22"/>
      </w:rPr>
      <w:t>Part B</w:t>
    </w:r>
    <w:r w:rsidRPr="00DA30A2">
      <w:rPr>
        <w:rStyle w:val="Strong"/>
        <w:sz w:val="22"/>
        <w:szCs w:val="22"/>
      </w:rPr>
      <w:tab/>
      <w:t xml:space="preserve">Respondent to </w:t>
    </w:r>
    <w:r>
      <w:rPr>
        <w:rStyle w:val="Strong"/>
        <w:sz w:val="22"/>
        <w:szCs w:val="22"/>
      </w:rPr>
      <w:t>c</w:t>
    </w:r>
    <w:r w:rsidRPr="00DA30A2">
      <w:rPr>
        <w:rStyle w:val="Strong"/>
        <w:sz w:val="22"/>
        <w:szCs w:val="22"/>
      </w:rPr>
      <w:t xml:space="preserve">omplete and </w:t>
    </w:r>
    <w:r>
      <w:rPr>
        <w:rStyle w:val="Strong"/>
        <w:sz w:val="22"/>
        <w:szCs w:val="22"/>
      </w:rPr>
      <w:t>r</w:t>
    </w:r>
    <w:r w:rsidRPr="00DA30A2">
      <w:rPr>
        <w:rStyle w:val="Strong"/>
        <w:sz w:val="22"/>
        <w:szCs w:val="22"/>
      </w:rPr>
      <w:t xml:space="preserve">eturn </w:t>
    </w:r>
    <w:r>
      <w:rPr>
        <w:rStyle w:val="Strong"/>
        <w:sz w:val="22"/>
        <w:szCs w:val="22"/>
      </w:rPr>
      <w:t>t</w:t>
    </w:r>
    <w:r w:rsidRPr="00DA30A2">
      <w:rPr>
        <w:rStyle w:val="Strong"/>
        <w:sz w:val="22"/>
        <w:szCs w:val="22"/>
      </w:rPr>
      <w:t>his Part</w:t>
    </w:r>
    <w:r w:rsidRPr="00DA30A2">
      <w:rPr>
        <w:rStyle w:val="Strong"/>
        <w:sz w:val="22"/>
        <w:szCs w:val="22"/>
      </w:rPr>
      <w:tab/>
      <w:t>Part B</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8889" w14:textId="15DB9216" w:rsidR="00A22EC3" w:rsidRDefault="00F068EE">
    <w:pPr>
      <w:pStyle w:val="Header"/>
    </w:pPr>
    <w:r>
      <w:rPr>
        <w:noProof/>
      </w:rPr>
      <mc:AlternateContent>
        <mc:Choice Requires="wps">
          <w:drawing>
            <wp:anchor distT="0" distB="0" distL="0" distR="0" simplePos="0" relativeHeight="251674112" behindDoc="0" locked="0" layoutInCell="1" allowOverlap="1" wp14:anchorId="23801E4D" wp14:editId="341A406F">
              <wp:simplePos x="635" y="635"/>
              <wp:positionH relativeFrom="page">
                <wp:align>center</wp:align>
              </wp:positionH>
              <wp:positionV relativeFrom="page">
                <wp:align>top</wp:align>
              </wp:positionV>
              <wp:extent cx="592455" cy="376555"/>
              <wp:effectExtent l="0" t="0" r="17145" b="4445"/>
              <wp:wrapNone/>
              <wp:docPr id="1748934682"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55891B2" w14:textId="11DA435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801E4D" id="_x0000_t202" coordsize="21600,21600" o:spt="202" path="m,l,21600r21600,l21600,xe">
              <v:stroke joinstyle="miter"/>
              <v:path gradientshapeok="t" o:connecttype="rect"/>
            </v:shapetype>
            <v:shape id="Text Box 16" o:spid="_x0000_s1035" type="#_x0000_t202" alt="OFFICIAL" style="position:absolute;margin-left:0;margin-top:0;width:46.65pt;height:29.65pt;z-index:2516741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DMlpUTDgIAABwE&#10;AAAOAAAAAAAAAAAAAAAAAC4CAABkcnMvZTJvRG9jLnhtbFBLAQItABQABgAIAAAAIQCGueIM2gAA&#10;AAMBAAAPAAAAAAAAAAAAAAAAAGgEAABkcnMvZG93bnJldi54bWxQSwUGAAAAAAQABADzAAAAbwUA&#10;AAAA&#10;" filled="f" stroked="f">
              <v:textbox style="mso-fit-shape-to-text:t" inset="0,15pt,0,0">
                <w:txbxContent>
                  <w:p w14:paraId="655891B2" w14:textId="11DA435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FEC6" w14:textId="10220594" w:rsidR="00A22EC3" w:rsidRDefault="00F068EE">
    <w:pPr>
      <w:pStyle w:val="Header"/>
    </w:pPr>
    <w:r>
      <w:rPr>
        <w:noProof/>
      </w:rPr>
      <mc:AlternateContent>
        <mc:Choice Requires="wps">
          <w:drawing>
            <wp:anchor distT="0" distB="0" distL="0" distR="0" simplePos="0" relativeHeight="251678208" behindDoc="0" locked="0" layoutInCell="1" allowOverlap="1" wp14:anchorId="043CBDEF" wp14:editId="40D37D39">
              <wp:simplePos x="635" y="635"/>
              <wp:positionH relativeFrom="page">
                <wp:align>center</wp:align>
              </wp:positionH>
              <wp:positionV relativeFrom="page">
                <wp:align>top</wp:align>
              </wp:positionV>
              <wp:extent cx="592455" cy="376555"/>
              <wp:effectExtent l="0" t="0" r="17145" b="4445"/>
              <wp:wrapNone/>
              <wp:docPr id="909866369"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2A380672" w14:textId="425C02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3CBDEF" id="_x0000_t202" coordsize="21600,21600" o:spt="202" path="m,l,21600r21600,l21600,xe">
              <v:stroke joinstyle="miter"/>
              <v:path gradientshapeok="t" o:connecttype="rect"/>
            </v:shapetype>
            <v:shape id="Text Box 20" o:spid="_x0000_s1036" type="#_x0000_t202" alt="OFFICIAL" style="position:absolute;margin-left:0;margin-top:0;width:46.65pt;height:29.65pt;z-index:2516782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LUrh+wNAgAAHQQA&#10;AA4AAAAAAAAAAAAAAAAALgIAAGRycy9lMm9Eb2MueG1sUEsBAi0AFAAGAAgAAAAhAIa54gzaAAAA&#10;AwEAAA8AAAAAAAAAAAAAAAAAZwQAAGRycy9kb3ducmV2LnhtbFBLBQYAAAAABAAEAPMAAABuBQAA&#10;AAA=&#10;" filled="f" stroked="f">
              <v:textbox style="mso-fit-shape-to-text:t" inset="0,15pt,0,0">
                <w:txbxContent>
                  <w:p w14:paraId="2A380672" w14:textId="425C02E1"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9" w14:textId="7B1E8D93" w:rsidR="00734CFE" w:rsidRPr="00DA30A2" w:rsidRDefault="00734CFE" w:rsidP="00F76CEC">
    <w:pPr>
      <w:pStyle w:val="Header"/>
      <w:shd w:val="clear" w:color="auto" w:fill="E6E6E6"/>
      <w:tabs>
        <w:tab w:val="clear" w:pos="4820"/>
        <w:tab w:val="clear" w:pos="9639"/>
        <w:tab w:val="center" w:pos="7513"/>
        <w:tab w:val="right" w:pos="14742"/>
      </w:tabs>
      <w:jc w:val="center"/>
      <w:rPr>
        <w:rStyle w:val="Strong"/>
        <w:sz w:val="22"/>
        <w:szCs w:val="22"/>
      </w:rPr>
    </w:pPr>
    <w:r w:rsidRPr="00DA30A2">
      <w:rPr>
        <w:rStyle w:val="Strong"/>
        <w:sz w:val="22"/>
        <w:szCs w:val="22"/>
      </w:rPr>
      <w:t>Part B</w:t>
    </w:r>
    <w:r w:rsidRPr="00DA30A2">
      <w:rPr>
        <w:rStyle w:val="Strong"/>
        <w:sz w:val="22"/>
        <w:szCs w:val="22"/>
      </w:rPr>
      <w:tab/>
      <w:t xml:space="preserve">Respondent to </w:t>
    </w:r>
    <w:r>
      <w:rPr>
        <w:rStyle w:val="Strong"/>
        <w:sz w:val="22"/>
        <w:szCs w:val="22"/>
      </w:rPr>
      <w:t>c</w:t>
    </w:r>
    <w:r w:rsidRPr="00DA30A2">
      <w:rPr>
        <w:rStyle w:val="Strong"/>
        <w:sz w:val="22"/>
        <w:szCs w:val="22"/>
      </w:rPr>
      <w:t xml:space="preserve">omplete and </w:t>
    </w:r>
    <w:r>
      <w:rPr>
        <w:rStyle w:val="Strong"/>
        <w:sz w:val="22"/>
        <w:szCs w:val="22"/>
      </w:rPr>
      <w:t>r</w:t>
    </w:r>
    <w:r w:rsidRPr="00DA30A2">
      <w:rPr>
        <w:rStyle w:val="Strong"/>
        <w:sz w:val="22"/>
        <w:szCs w:val="22"/>
      </w:rPr>
      <w:t xml:space="preserve">eturn </w:t>
    </w:r>
    <w:r>
      <w:rPr>
        <w:rStyle w:val="Strong"/>
        <w:sz w:val="22"/>
        <w:szCs w:val="22"/>
      </w:rPr>
      <w:t>t</w:t>
    </w:r>
    <w:r w:rsidRPr="00DA30A2">
      <w:rPr>
        <w:rStyle w:val="Strong"/>
        <w:sz w:val="22"/>
        <w:szCs w:val="22"/>
      </w:rPr>
      <w:t>his Part</w:t>
    </w:r>
    <w:r w:rsidRPr="00DA30A2">
      <w:rPr>
        <w:rStyle w:val="Strong"/>
        <w:sz w:val="22"/>
        <w:szCs w:val="22"/>
      </w:rPr>
      <w:tab/>
      <w:t>Part B</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41688" w14:textId="6DF9FC0E" w:rsidR="00A22EC3" w:rsidRDefault="00F068EE">
    <w:pPr>
      <w:pStyle w:val="Header"/>
    </w:pPr>
    <w:r>
      <w:rPr>
        <w:noProof/>
      </w:rPr>
      <mc:AlternateContent>
        <mc:Choice Requires="wps">
          <w:drawing>
            <wp:anchor distT="0" distB="0" distL="0" distR="0" simplePos="0" relativeHeight="251677184" behindDoc="0" locked="0" layoutInCell="1" allowOverlap="1" wp14:anchorId="2A479867" wp14:editId="699E5DC7">
              <wp:simplePos x="635" y="635"/>
              <wp:positionH relativeFrom="page">
                <wp:align>center</wp:align>
              </wp:positionH>
              <wp:positionV relativeFrom="page">
                <wp:align>top</wp:align>
              </wp:positionV>
              <wp:extent cx="592455" cy="376555"/>
              <wp:effectExtent l="0" t="0" r="17145" b="4445"/>
              <wp:wrapNone/>
              <wp:docPr id="1500194319"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A06B0A8" w14:textId="0DB3CD1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479867" id="_x0000_t202" coordsize="21600,21600" o:spt="202" path="m,l,21600r21600,l21600,xe">
              <v:stroke joinstyle="miter"/>
              <v:path gradientshapeok="t" o:connecttype="rect"/>
            </v:shapetype>
            <v:shape id="Text Box 19" o:spid="_x0000_s1037" type="#_x0000_t202" alt="OFFICIAL" style="position:absolute;margin-left:0;margin-top:0;width:46.65pt;height:29.65pt;z-index:2516771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DXRDQ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s/tb6E60lQehoUHJ9cN1X4QAZ+Fpw3TIKRa&#10;fKJDG+hKDieLsxr8j7/5Yz4RT1HOOlJMyS1JmjPzzdJCoriSMb3J5znd/Ojejobdt3dAOpzSk3Ay&#10;mTEPzWhqD+0r6XkVC1FIWEnlSo6jeYeDdOk9SLVapSTSkRP4YDdORujIVyTzpX8V3p0YR1rVI4xy&#10;EsUb4ofc+Gdwqz0S/WkrkduByBPlpMG019N7iSL/9Z6yLq96+RM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NiUNdENAgAAHQQA&#10;AA4AAAAAAAAAAAAAAAAALgIAAGRycy9lMm9Eb2MueG1sUEsBAi0AFAAGAAgAAAAhAIa54gzaAAAA&#10;AwEAAA8AAAAAAAAAAAAAAAAAZwQAAGRycy9kb3ducmV2LnhtbFBLBQYAAAAABAAEAPMAAABuBQAA&#10;AAA=&#10;" filled="f" stroked="f">
              <v:textbox style="mso-fit-shape-to-text:t" inset="0,15pt,0,0">
                <w:txbxContent>
                  <w:p w14:paraId="1A06B0A8" w14:textId="0DB3CD1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2CFB2" w14:textId="784CFB7E" w:rsidR="00236BC1" w:rsidRDefault="00F068EE">
    <w:pPr>
      <w:pStyle w:val="Header"/>
    </w:pPr>
    <w:r>
      <w:rPr>
        <w:noProof/>
      </w:rPr>
      <mc:AlternateContent>
        <mc:Choice Requires="wps">
          <w:drawing>
            <wp:anchor distT="0" distB="0" distL="0" distR="0" simplePos="0" relativeHeight="251681280" behindDoc="0" locked="0" layoutInCell="1" allowOverlap="1" wp14:anchorId="3C59140C" wp14:editId="39F1D0A1">
              <wp:simplePos x="635" y="635"/>
              <wp:positionH relativeFrom="page">
                <wp:align>center</wp:align>
              </wp:positionH>
              <wp:positionV relativeFrom="page">
                <wp:align>top</wp:align>
              </wp:positionV>
              <wp:extent cx="592455" cy="376555"/>
              <wp:effectExtent l="0" t="0" r="17145" b="4445"/>
              <wp:wrapNone/>
              <wp:docPr id="1997501893"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674B8CC" w14:textId="56E23EE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59140C" id="_x0000_t202" coordsize="21600,21600" o:spt="202" path="m,l,21600r21600,l21600,xe">
              <v:stroke joinstyle="miter"/>
              <v:path gradientshapeok="t" o:connecttype="rect"/>
            </v:shapetype>
            <v:shape id="Text Box 23" o:spid="_x0000_s1038" type="#_x0000_t202" alt="OFFICIAL" style="position:absolute;margin-left:0;margin-top:0;width:46.65pt;height:29.65pt;z-index:2516812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eKXDgIAAB0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ai7mdj+1uojjSVh2Hhwcl1Q7UfRMBn4WnDNAip&#10;Fp/o0Aa6ksPJ4qwG/+Nv/phPxFOUs44UU3JLkubMfLO0kCiuZExv8nlONz+6t6Nh9+0dkA6n9CSc&#10;TGbMQzOa2kP7SnpexUIUElZSuZLjaN7hIF16D1KtVimJdOQEPtiNkxE68hXJfOlfhXcnxpFW9Qij&#10;nETxhvghN/4Z3GqPRH/aSuR2IPJEOWkw7fX0XqLIf72nrMurXv4E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vVeKXDgIAAB0E&#10;AAAOAAAAAAAAAAAAAAAAAC4CAABkcnMvZTJvRG9jLnhtbFBLAQItABQABgAIAAAAIQCGueIM2gAA&#10;AAMBAAAPAAAAAAAAAAAAAAAAAGgEAABkcnMvZG93bnJldi54bWxQSwUGAAAAAAQABADzAAAAbwUA&#10;AAAA&#10;" filled="f" stroked="f">
              <v:textbox style="mso-fit-shape-to-text:t" inset="0,15pt,0,0">
                <w:txbxContent>
                  <w:p w14:paraId="5674B8CC" w14:textId="56E23EE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0" w14:textId="47D9A8A5" w:rsidR="00734CFE" w:rsidRDefault="00734CFE">
    <w:pPr>
      <w:pStyle w:val="Header"/>
      <w:shd w:val="clear" w:color="auto" w:fill="E6E6E6"/>
      <w:rPr>
        <w:rStyle w:val="Strong"/>
      </w:rPr>
    </w:pPr>
    <w:r>
      <w:rPr>
        <w:rStyle w:val="Strong"/>
      </w:rPr>
      <w:tab/>
      <w:t>REQUEST DOCUMENT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C230" w14:textId="0CB1DF53" w:rsidR="00236BC1" w:rsidRPr="00DA30A2" w:rsidRDefault="00236BC1" w:rsidP="00DA30A2">
    <w:pPr>
      <w:pStyle w:val="Header"/>
      <w:shd w:val="clear" w:color="auto" w:fill="E6E6E6"/>
      <w:tabs>
        <w:tab w:val="clear" w:pos="9639"/>
        <w:tab w:val="right" w:pos="9598"/>
      </w:tabs>
    </w:pPr>
    <w:r w:rsidRPr="00DA30A2">
      <w:rPr>
        <w:rStyle w:val="Strong"/>
        <w:sz w:val="22"/>
        <w:szCs w:val="22"/>
      </w:rPr>
      <w:t>Part B</w:t>
    </w:r>
    <w:r w:rsidRPr="00DA30A2">
      <w:rPr>
        <w:rStyle w:val="Strong"/>
        <w:sz w:val="22"/>
        <w:szCs w:val="22"/>
      </w:rPr>
      <w:tab/>
      <w:t xml:space="preserve">Schedule 3 - Pricing - </w:t>
    </w:r>
    <w:bookmarkStart w:id="62" w:name="_Hlk220585901"/>
    <w:bookmarkStart w:id="63" w:name="_Hlk220585902"/>
    <w:r w:rsidRPr="00DA30A2">
      <w:rPr>
        <w:rStyle w:val="Strong"/>
        <w:sz w:val="22"/>
        <w:szCs w:val="22"/>
      </w:rPr>
      <w:t xml:space="preserve">Respondent to </w:t>
    </w:r>
    <w:r>
      <w:rPr>
        <w:rStyle w:val="Strong"/>
        <w:sz w:val="22"/>
        <w:szCs w:val="22"/>
      </w:rPr>
      <w:t>c</w:t>
    </w:r>
    <w:r w:rsidRPr="00DA30A2">
      <w:rPr>
        <w:rStyle w:val="Strong"/>
        <w:sz w:val="22"/>
        <w:szCs w:val="22"/>
      </w:rPr>
      <w:t xml:space="preserve">omplete and </w:t>
    </w:r>
    <w:r>
      <w:rPr>
        <w:rStyle w:val="Strong"/>
        <w:sz w:val="22"/>
        <w:szCs w:val="22"/>
      </w:rPr>
      <w:t>r</w:t>
    </w:r>
    <w:r w:rsidRPr="00DA30A2">
      <w:rPr>
        <w:rStyle w:val="Strong"/>
        <w:sz w:val="22"/>
        <w:szCs w:val="22"/>
      </w:rPr>
      <w:t xml:space="preserve">eturn </w:t>
    </w:r>
    <w:r>
      <w:rPr>
        <w:rStyle w:val="Strong"/>
        <w:sz w:val="22"/>
        <w:szCs w:val="22"/>
      </w:rPr>
      <w:t>t</w:t>
    </w:r>
    <w:r w:rsidRPr="00DA30A2">
      <w:rPr>
        <w:rStyle w:val="Strong"/>
        <w:sz w:val="22"/>
        <w:szCs w:val="22"/>
      </w:rPr>
      <w:t>his Part</w:t>
    </w:r>
    <w:bookmarkEnd w:id="62"/>
    <w:bookmarkEnd w:id="63"/>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F3FC" w14:textId="131CBC8A" w:rsidR="00236BC1" w:rsidRDefault="00F068EE">
    <w:pPr>
      <w:pStyle w:val="Header"/>
    </w:pPr>
    <w:r>
      <w:rPr>
        <w:noProof/>
      </w:rPr>
      <mc:AlternateContent>
        <mc:Choice Requires="wps">
          <w:drawing>
            <wp:anchor distT="0" distB="0" distL="0" distR="0" simplePos="0" relativeHeight="251680256" behindDoc="0" locked="0" layoutInCell="1" allowOverlap="1" wp14:anchorId="5079B6C0" wp14:editId="52452BAD">
              <wp:simplePos x="635" y="635"/>
              <wp:positionH relativeFrom="page">
                <wp:align>center</wp:align>
              </wp:positionH>
              <wp:positionV relativeFrom="page">
                <wp:align>top</wp:align>
              </wp:positionV>
              <wp:extent cx="592455" cy="376555"/>
              <wp:effectExtent l="0" t="0" r="17145" b="4445"/>
              <wp:wrapNone/>
              <wp:docPr id="1387085960"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7221B862" w14:textId="12AB723A"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79B6C0" id="_x0000_t202" coordsize="21600,21600" o:spt="202" path="m,l,21600r21600,l21600,xe">
              <v:stroke joinstyle="miter"/>
              <v:path gradientshapeok="t" o:connecttype="rect"/>
            </v:shapetype>
            <v:shape id="Text Box 22" o:spid="_x0000_s1039" type="#_x0000_t202" alt="OFFICIAL" style="position:absolute;margin-left:0;margin-top:0;width:46.65pt;height:29.65pt;z-index:2516802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C6lCqDgIAAB0E&#10;AAAOAAAAAAAAAAAAAAAAAC4CAABkcnMvZTJvRG9jLnhtbFBLAQItABQABgAIAAAAIQCGueIM2gAA&#10;AAMBAAAPAAAAAAAAAAAAAAAAAGgEAABkcnMvZG93bnJldi54bWxQSwUGAAAAAAQABADzAAAAbwUA&#10;AAAA&#10;" filled="f" stroked="f">
              <v:textbox style="mso-fit-shape-to-text:t" inset="0,15pt,0,0">
                <w:txbxContent>
                  <w:p w14:paraId="7221B862" w14:textId="12AB723A"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2391C" w14:textId="555C7F47" w:rsidR="00A22EC3" w:rsidRDefault="00F068EE">
    <w:pPr>
      <w:pStyle w:val="Header"/>
    </w:pPr>
    <w:r>
      <w:rPr>
        <w:noProof/>
      </w:rPr>
      <mc:AlternateContent>
        <mc:Choice Requires="wps">
          <w:drawing>
            <wp:anchor distT="0" distB="0" distL="0" distR="0" simplePos="0" relativeHeight="251687424" behindDoc="0" locked="0" layoutInCell="1" allowOverlap="1" wp14:anchorId="588BA367" wp14:editId="12E653CB">
              <wp:simplePos x="635" y="635"/>
              <wp:positionH relativeFrom="page">
                <wp:align>center</wp:align>
              </wp:positionH>
              <wp:positionV relativeFrom="page">
                <wp:align>top</wp:align>
              </wp:positionV>
              <wp:extent cx="592455" cy="376555"/>
              <wp:effectExtent l="0" t="0" r="17145" b="4445"/>
              <wp:wrapNone/>
              <wp:docPr id="1931398723"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DF38645" w14:textId="2272CF3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8BA367" id="_x0000_t202" coordsize="21600,21600" o:spt="202" path="m,l,21600r21600,l21600,xe">
              <v:stroke joinstyle="miter"/>
              <v:path gradientshapeok="t" o:connecttype="rect"/>
            </v:shapetype>
            <v:shape id="Text Box 29" o:spid="_x0000_s1040" type="#_x0000_t202" alt="OFFICIAL" style="position:absolute;margin-left:0;margin-top:0;width:46.65pt;height:29.65pt;z-index:2516874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k0aDgIAAB0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ai7q/G9rdQHWkqD8PCg5Prhmo/iIDPwtOGaRBS&#10;LT7RoQ10JYeTxVkN/sff/DGfiKcoZx0ppuSWJM2Z+WZpIVFcyZje5POcbn50b0fD7ts7IB1O6Uk4&#10;mcyYh2Y0tYf2lfS8ioUoJKykciXH0bzDQbr0HqRarVIS6cgJfLAbJyN05CuS+dK/Cu9OjCOt6hFG&#10;OYniDfFDbvwzuNUeif60lcjtQOSJctJg2uvpvUSR/3pPWZdXvfwJ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B1k0aDgIAAB0E&#10;AAAOAAAAAAAAAAAAAAAAAC4CAABkcnMvZTJvRG9jLnhtbFBLAQItABQABgAIAAAAIQCGueIM2gAA&#10;AAMBAAAPAAAAAAAAAAAAAAAAAGgEAABkcnMvZG93bnJldi54bWxQSwUGAAAAAAQABADzAAAAbwUA&#10;AAAA&#10;" filled="f" stroked="f">
              <v:textbox style="mso-fit-shape-to-text:t" inset="0,15pt,0,0">
                <w:txbxContent>
                  <w:p w14:paraId="1DF38645" w14:textId="2272CF3F"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F6DE" w14:textId="0C90AD70" w:rsidR="00A22EC3" w:rsidRDefault="00F068EE">
    <w:pPr>
      <w:pStyle w:val="Header"/>
    </w:pPr>
    <w:r>
      <w:rPr>
        <w:noProof/>
      </w:rPr>
      <mc:AlternateContent>
        <mc:Choice Requires="wps">
          <w:drawing>
            <wp:anchor distT="0" distB="0" distL="0" distR="0" simplePos="0" relativeHeight="251686400" behindDoc="0" locked="0" layoutInCell="1" allowOverlap="1" wp14:anchorId="255A5E75" wp14:editId="015913B3">
              <wp:simplePos x="635" y="635"/>
              <wp:positionH relativeFrom="page">
                <wp:align>center</wp:align>
              </wp:positionH>
              <wp:positionV relativeFrom="page">
                <wp:align>top</wp:align>
              </wp:positionV>
              <wp:extent cx="592455" cy="376555"/>
              <wp:effectExtent l="0" t="0" r="17145" b="4445"/>
              <wp:wrapNone/>
              <wp:docPr id="1615537086" name="Text Box 2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60E8E90" w14:textId="57800DB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5A5E75" id="_x0000_t202" coordsize="21600,21600" o:spt="202" path="m,l,21600r21600,l21600,xe">
              <v:stroke joinstyle="miter"/>
              <v:path gradientshapeok="t" o:connecttype="rect"/>
            </v:shapetype>
            <v:shape id="Text Box 28" o:spid="_x0000_s1041" type="#_x0000_t202" alt="OFFICIAL" style="position:absolute;margin-left:0;margin-top:0;width:46.65pt;height:29.65pt;z-index:2516864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Gxp/ycNAgAAHQQA&#10;AA4AAAAAAAAAAAAAAAAALgIAAGRycy9lMm9Eb2MueG1sUEsBAi0AFAAGAAgAAAAhAIa54gzaAAAA&#10;AwEAAA8AAAAAAAAAAAAAAAAAZwQAAGRycy9kb3ducmV2LnhtbFBLBQYAAAAABAAEAPMAAABuBQAA&#10;AAA=&#10;" filled="f" stroked="f">
              <v:textbox style="mso-fit-shape-to-text:t" inset="0,15pt,0,0">
                <w:txbxContent>
                  <w:p w14:paraId="660E8E90" w14:textId="57800DBE"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2" w14:textId="0D78C297" w:rsidR="00734CFE" w:rsidRDefault="00734CFE" w:rsidP="00563DD7">
    <w:r>
      <w:rPr>
        <w:noProof/>
        <w:lang w:eastAsia="en-AU"/>
      </w:rPr>
      <mc:AlternateContent>
        <mc:Choice Requires="wps">
          <w:drawing>
            <wp:anchor distT="0" distB="0" distL="114300" distR="114300" simplePos="0" relativeHeight="251657728" behindDoc="0" locked="0" layoutInCell="1" allowOverlap="1" wp14:anchorId="0D682D8D" wp14:editId="6CCDC6B0">
              <wp:simplePos x="0" y="0"/>
              <wp:positionH relativeFrom="column">
                <wp:posOffset>716830</wp:posOffset>
              </wp:positionH>
              <wp:positionV relativeFrom="paragraph">
                <wp:posOffset>1621</wp:posOffset>
              </wp:positionV>
              <wp:extent cx="2714625" cy="1180531"/>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1805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82D91" w14:textId="77777777" w:rsidR="00734CFE" w:rsidRDefault="00734CFE">
                          <w:pPr>
                            <w:rPr>
                              <w:rFonts w:cs="Arial"/>
                              <w:b/>
                            </w:rPr>
                          </w:pPr>
                          <w:r>
                            <w:rPr>
                              <w:rFonts w:cs="Arial"/>
                            </w:rPr>
                            <w:t xml:space="preserve">Government of </w:t>
                          </w:r>
                          <w:r>
                            <w:rPr>
                              <w:rFonts w:cs="Arial"/>
                              <w:b/>
                            </w:rPr>
                            <w:t>Western Australia</w:t>
                          </w:r>
                        </w:p>
                        <w:p w14:paraId="0D682D92" w14:textId="74855B25" w:rsidR="00734CFE" w:rsidRPr="0030684E" w:rsidRDefault="00E50AE8">
                          <w:pPr>
                            <w:rPr>
                              <w:rFonts w:cs="Arial"/>
                              <w:b/>
                              <w:bCs/>
                              <w:sz w:val="22"/>
                              <w:szCs w:val="22"/>
                            </w:rPr>
                          </w:pPr>
                          <w:r w:rsidRPr="0030684E">
                            <w:rPr>
                              <w:rFonts w:cs="Arial"/>
                              <w:b/>
                              <w:bCs/>
                              <w:sz w:val="22"/>
                              <w:szCs w:val="22"/>
                            </w:rPr>
                            <w:t>East Metro</w:t>
                          </w:r>
                          <w:r w:rsidR="0030684E" w:rsidRPr="0030684E">
                            <w:rPr>
                              <w:rFonts w:cs="Arial"/>
                              <w:b/>
                              <w:bCs/>
                              <w:sz w:val="22"/>
                              <w:szCs w:val="22"/>
                            </w:rPr>
                            <w:t>politan Health Service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682D8D" id="_x0000_t202" coordsize="21600,21600" o:spt="202" path="m,l,21600r21600,l21600,xe">
              <v:stroke joinstyle="miter"/>
              <v:path gradientshapeok="t" o:connecttype="rect"/>
            </v:shapetype>
            <v:shape id="_x0000_s1027" type="#_x0000_t202" style="position:absolute;margin-left:56.45pt;margin-top:.15pt;width:213.75pt;height:9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" filled="f" stroked="f">
              <v:textbox>
                <w:txbxContent>
                  <w:p w14:paraId="0D682D91" w14:textId="77777777" w:rsidR="00734CFE" w:rsidRDefault="00734CFE">
                    <w:pPr>
                      <w:rPr>
                        <w:rFonts w:cs="Arial"/>
                        <w:b/>
                      </w:rPr>
                    </w:pPr>
                    <w:r>
                      <w:rPr>
                        <w:rFonts w:cs="Arial"/>
                      </w:rPr>
                      <w:t xml:space="preserve">Government of </w:t>
                    </w:r>
                    <w:r>
                      <w:rPr>
                        <w:rFonts w:cs="Arial"/>
                        <w:b/>
                      </w:rPr>
                      <w:t>Western Australia</w:t>
                    </w:r>
                  </w:p>
                  <w:p w14:paraId="0D682D92" w14:textId="74855B25" w:rsidR="00734CFE" w:rsidRPr="0030684E" w:rsidRDefault="00E50AE8">
                    <w:pPr>
                      <w:rPr>
                        <w:rFonts w:cs="Arial"/>
                        <w:b/>
                        <w:bCs/>
                        <w:sz w:val="22"/>
                        <w:szCs w:val="22"/>
                      </w:rPr>
                    </w:pPr>
                    <w:r w:rsidRPr="0030684E">
                      <w:rPr>
                        <w:rFonts w:cs="Arial"/>
                        <w:b/>
                        <w:bCs/>
                        <w:sz w:val="22"/>
                        <w:szCs w:val="22"/>
                      </w:rPr>
                      <w:t>East Metro</w:t>
                    </w:r>
                    <w:r w:rsidR="0030684E" w:rsidRPr="0030684E">
                      <w:rPr>
                        <w:rFonts w:cs="Arial"/>
                        <w:b/>
                        <w:bCs/>
                        <w:sz w:val="22"/>
                        <w:szCs w:val="22"/>
                      </w:rPr>
                      <w:t>politan Health Service</w:t>
                    </w:r>
                  </w:p>
                </w:txbxContent>
              </v:textbox>
            </v:shape>
          </w:pict>
        </mc:Fallback>
      </mc:AlternateContent>
    </w:r>
    <w:r>
      <w:rPr>
        <w:noProof/>
        <w:lang w:eastAsia="en-AU"/>
      </w:rPr>
      <w:drawing>
        <wp:inline distT="0" distB="0" distL="0" distR="0" wp14:anchorId="0D682D8F" wp14:editId="0D682D90">
          <wp:extent cx="723900" cy="552450"/>
          <wp:effectExtent l="0" t="0" r="0" b="0"/>
          <wp:docPr id="1" name="Picture 1"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5524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50B" w14:textId="39886401" w:rsidR="00A22EC3" w:rsidRDefault="00F068EE">
    <w:pPr>
      <w:pStyle w:val="Header"/>
    </w:pPr>
    <w:r>
      <w:rPr>
        <w:noProof/>
      </w:rPr>
      <mc:AlternateContent>
        <mc:Choice Requires="wps">
          <w:drawing>
            <wp:anchor distT="0" distB="0" distL="0" distR="0" simplePos="0" relativeHeight="251662848" behindDoc="0" locked="0" layoutInCell="1" allowOverlap="1" wp14:anchorId="4071448B" wp14:editId="0589B2EA">
              <wp:simplePos x="635" y="635"/>
              <wp:positionH relativeFrom="page">
                <wp:align>center</wp:align>
              </wp:positionH>
              <wp:positionV relativeFrom="page">
                <wp:align>top</wp:align>
              </wp:positionV>
              <wp:extent cx="592455" cy="376555"/>
              <wp:effectExtent l="0" t="0" r="17145" b="4445"/>
              <wp:wrapNone/>
              <wp:docPr id="915396234"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69499A8D" w14:textId="47BB063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71448B" id="_x0000_t202" coordsize="21600,21600" o:spt="202" path="m,l,21600r21600,l21600,xe">
              <v:stroke joinstyle="miter"/>
              <v:path gradientshapeok="t" o:connecttype="rect"/>
            </v:shapetype>
            <v:shape id="Text Box 5" o:spid="_x0000_s1028" type="#_x0000_t202" alt="OFFICIAL" style="position:absolute;margin-left:0;margin-top:0;width:46.65pt;height:29.65pt;z-index:251662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ZjDgIAABw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Yq+WzsfgvVkYbyMOw7OLluqPSDCPgsPC2Y5iDR&#10;4hMd2kBXcjhZnNXgf/zNH/OJd4py1pFgSm5J0ZyZb5b2EbWVjOlNPs/p5kf3djTsvr0DkuGUXoST&#10;yYx5aEZTe2hfSc6rWIhCwkoqV3IczTsclEvPQarVKiWRjJzAB7txMkJHuiKXL/2r8O5EONKmHmFU&#10;kyje8D7kxj+DW+2R2E9LidQORJ4YJwmmtZ6eS9T4r/eUdXnUy58A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SqqZjDgIAABwE&#10;AAAOAAAAAAAAAAAAAAAAAC4CAABkcnMvZTJvRG9jLnhtbFBLAQItABQABgAIAAAAIQCGueIM2gAA&#10;AAMBAAAPAAAAAAAAAAAAAAAAAGgEAABkcnMvZG93bnJldi54bWxQSwUGAAAAAAQABADzAAAAbwUA&#10;AAAA&#10;" filled="f" stroked="f">
              <v:textbox style="mso-fit-shape-to-text:t" inset="0,15pt,0,0">
                <w:txbxContent>
                  <w:p w14:paraId="69499A8D" w14:textId="47BB063D"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3" w14:textId="0FA20CD1" w:rsidR="00734CFE" w:rsidRPr="00390AFC" w:rsidRDefault="00734CFE">
    <w:pPr>
      <w:pStyle w:val="Header"/>
      <w:shd w:val="clear" w:color="auto" w:fill="E6E6E6"/>
      <w:tabs>
        <w:tab w:val="center" w:pos="5220"/>
        <w:tab w:val="right" w:pos="10440"/>
      </w:tabs>
      <w:rPr>
        <w:rStyle w:val="Strong"/>
        <w:b w:val="0"/>
        <w:bCs w:val="0"/>
        <w:sz w:val="22"/>
        <w:szCs w:val="22"/>
      </w:rPr>
    </w:pPr>
    <w:r>
      <w:rPr>
        <w:rStyle w:val="Strong"/>
      </w:rPr>
      <w:tab/>
    </w:r>
    <w:r w:rsidRPr="00390AFC">
      <w:rPr>
        <w:rStyle w:val="Strong"/>
        <w:sz w:val="22"/>
        <w:szCs w:val="22"/>
      </w:rPr>
      <w:t>Request Document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4" w14:textId="4E7CE867" w:rsidR="00734CFE" w:rsidRDefault="00F068EE">
    <w:pPr>
      <w:pStyle w:val="Header"/>
      <w:shd w:val="clear" w:color="auto" w:fill="E6E6E6"/>
    </w:pPr>
    <w:r>
      <w:rPr>
        <w:b/>
        <w:bCs/>
        <w:noProof/>
      </w:rPr>
      <mc:AlternateContent>
        <mc:Choice Requires="wps">
          <w:drawing>
            <wp:anchor distT="0" distB="0" distL="0" distR="0" simplePos="0" relativeHeight="251661824" behindDoc="0" locked="0" layoutInCell="1" allowOverlap="1" wp14:anchorId="28EC844C" wp14:editId="45AD43A8">
              <wp:simplePos x="635" y="635"/>
              <wp:positionH relativeFrom="page">
                <wp:align>center</wp:align>
              </wp:positionH>
              <wp:positionV relativeFrom="page">
                <wp:align>top</wp:align>
              </wp:positionV>
              <wp:extent cx="592455" cy="376555"/>
              <wp:effectExtent l="0" t="0" r="17145" b="4445"/>
              <wp:wrapNone/>
              <wp:docPr id="10302306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378C49C" w14:textId="0B1B6ED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EC844C" id="_x0000_t202" coordsize="21600,21600" o:spt="202" path="m,l,21600r21600,l21600,xe">
              <v:stroke joinstyle="miter"/>
              <v:path gradientshapeok="t" o:connecttype="rect"/>
            </v:shapetype>
            <v:shape id="Text Box 4" o:spid="_x0000_s1029" type="#_x0000_t202" alt="OFFICIAL" style="position:absolute;margin-left:0;margin-top:0;width:46.65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e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4mP3W6iONJSHYd/ByXVLpR9EwGfhacE0B4kW&#10;n+ioNXQlh5PFWQP+x9/8MZ94pyhnHQmm5JYUzZn+ZmkfUVvJmN7k85xufnRvR8PuzR2QDKf0IpxM&#10;ZsxDPZq1B/NKcl7FQhQSVlK5kuNo3uGgXHoOUq1WKYlk5AQ+2I2TETrSFbl86V+FdyfCkTb1CKOa&#10;RPGG9yE3/hncao/EflpKpHYg8sQ4STCt9fRcosZ/vaesy6Ne/gQ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D8VFF4NAgAAHAQA&#10;AA4AAAAAAAAAAAAAAAAALgIAAGRycy9lMm9Eb2MueG1sUEsBAi0AFAAGAAgAAAAhAIa54gzaAAAA&#10;AwEAAA8AAAAAAAAAAAAAAAAAZwQAAGRycy9kb3ducmV2LnhtbFBLBQYAAAAABAAEAPMAAABuBQAA&#10;AAA=&#10;" filled="f" stroked="f">
              <v:textbox style="mso-fit-shape-to-text:t" inset="0,15pt,0,0">
                <w:txbxContent>
                  <w:p w14:paraId="4378C49C" w14:textId="0B1B6ED0"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r w:rsidR="00734CFE">
      <w:rPr>
        <w:rStyle w:val="Strong"/>
      </w:rPr>
      <w:t>PART A</w:t>
    </w:r>
    <w:r w:rsidR="00734CFE">
      <w:rPr>
        <w:rStyle w:val="Strong"/>
      </w:rPr>
      <w:tab/>
      <w:t>RESPONDENT TO READ AND KEEP THIS PART</w:t>
    </w:r>
    <w:r w:rsidR="00734CFE">
      <w:rPr>
        <w:rStyle w:val="Strong"/>
      </w:rPr>
      <w:tab/>
      <w:t>PART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5F88" w14:textId="22415355" w:rsidR="00A22EC3" w:rsidRDefault="00F068EE">
    <w:pPr>
      <w:pStyle w:val="Header"/>
    </w:pPr>
    <w:r>
      <w:rPr>
        <w:noProof/>
      </w:rPr>
      <mc:AlternateContent>
        <mc:Choice Requires="wps">
          <w:drawing>
            <wp:anchor distT="0" distB="0" distL="0" distR="0" simplePos="0" relativeHeight="251665920" behindDoc="0" locked="0" layoutInCell="1" allowOverlap="1" wp14:anchorId="3F26AC43" wp14:editId="4A8BFCB2">
              <wp:simplePos x="635" y="635"/>
              <wp:positionH relativeFrom="page">
                <wp:align>center</wp:align>
              </wp:positionH>
              <wp:positionV relativeFrom="page">
                <wp:align>top</wp:align>
              </wp:positionV>
              <wp:extent cx="592455" cy="376555"/>
              <wp:effectExtent l="0" t="0" r="17145" b="4445"/>
              <wp:wrapNone/>
              <wp:docPr id="644895124"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4B81F9D1" w14:textId="5459B0F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26AC43" id="_x0000_t202" coordsize="21600,21600" o:spt="202" path="m,l,21600r21600,l21600,xe">
              <v:stroke joinstyle="miter"/>
              <v:path gradientshapeok="t" o:connecttype="rect"/>
            </v:shapetype>
            <v:shape id="Text Box 8" o:spid="_x0000_s1030" type="#_x0000_t202" alt="OFFICIAL" style="position:absolute;margin-left:0;margin-top:0;width:46.65pt;height:29.65pt;z-index:2516659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A8KQnuDgIAABwE&#10;AAAOAAAAAAAAAAAAAAAAAC4CAABkcnMvZTJvRG9jLnhtbFBLAQItABQABgAIAAAAIQCGueIM2gAA&#10;AAMBAAAPAAAAAAAAAAAAAAAAAGgEAABkcnMvZG93bnJldi54bWxQSwUGAAAAAAQABADzAAAAbwUA&#10;AAAA&#10;" filled="f" stroked="f">
              <v:textbox style="mso-fit-shape-to-text:t" inset="0,15pt,0,0">
                <w:txbxContent>
                  <w:p w14:paraId="4B81F9D1" w14:textId="5459B0F3"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82D85" w14:textId="53DA2300" w:rsidR="00734CFE" w:rsidRPr="00390AFC" w:rsidRDefault="00734CFE" w:rsidP="00FD7029">
    <w:pPr>
      <w:pStyle w:val="Header"/>
      <w:shd w:val="clear" w:color="auto" w:fill="E6E6E6"/>
      <w:rPr>
        <w:rStyle w:val="Strong"/>
        <w:b w:val="0"/>
        <w:bCs w:val="0"/>
        <w:sz w:val="22"/>
        <w:szCs w:val="22"/>
      </w:rPr>
    </w:pPr>
    <w:r w:rsidRPr="00390AFC">
      <w:rPr>
        <w:rStyle w:val="Strong"/>
        <w:sz w:val="22"/>
        <w:szCs w:val="22"/>
      </w:rPr>
      <w:t>Part A</w:t>
    </w:r>
    <w:r w:rsidRPr="00390AFC">
      <w:rPr>
        <w:rStyle w:val="Strong"/>
        <w:sz w:val="22"/>
        <w:szCs w:val="22"/>
      </w:rPr>
      <w:tab/>
      <w:t xml:space="preserve">Respondent to Read and </w:t>
    </w:r>
    <w:r>
      <w:rPr>
        <w:rStyle w:val="Strong"/>
        <w:sz w:val="22"/>
        <w:szCs w:val="22"/>
      </w:rPr>
      <w:t>k</w:t>
    </w:r>
    <w:r w:rsidRPr="00390AFC">
      <w:rPr>
        <w:rStyle w:val="Strong"/>
        <w:sz w:val="22"/>
        <w:szCs w:val="22"/>
      </w:rPr>
      <w:t xml:space="preserve">eep </w:t>
    </w:r>
    <w:r>
      <w:rPr>
        <w:rStyle w:val="Strong"/>
        <w:sz w:val="22"/>
        <w:szCs w:val="22"/>
      </w:rPr>
      <w:t>t</w:t>
    </w:r>
    <w:r w:rsidRPr="00390AFC">
      <w:rPr>
        <w:rStyle w:val="Strong"/>
        <w:sz w:val="22"/>
        <w:szCs w:val="22"/>
      </w:rPr>
      <w:t>his Part</w:t>
    </w:r>
    <w:r w:rsidRPr="00390AFC">
      <w:rPr>
        <w:rStyle w:val="Strong"/>
        <w:sz w:val="22"/>
        <w:szCs w:val="22"/>
      </w:rPr>
      <w:tab/>
      <w:t>Part 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C541F" w14:textId="792C239C" w:rsidR="00A22EC3" w:rsidRDefault="00F068EE">
    <w:pPr>
      <w:pStyle w:val="Header"/>
    </w:pPr>
    <w:r>
      <w:rPr>
        <w:noProof/>
      </w:rPr>
      <mc:AlternateContent>
        <mc:Choice Requires="wps">
          <w:drawing>
            <wp:anchor distT="0" distB="0" distL="0" distR="0" simplePos="0" relativeHeight="251664896" behindDoc="0" locked="0" layoutInCell="1" allowOverlap="1" wp14:anchorId="2D5F1388" wp14:editId="12EA8F47">
              <wp:simplePos x="635" y="635"/>
              <wp:positionH relativeFrom="page">
                <wp:align>center</wp:align>
              </wp:positionH>
              <wp:positionV relativeFrom="page">
                <wp:align>top</wp:align>
              </wp:positionV>
              <wp:extent cx="592455" cy="376555"/>
              <wp:effectExtent l="0" t="0" r="17145" b="4445"/>
              <wp:wrapNone/>
              <wp:docPr id="156169878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E4D8DF6" w14:textId="604BF11B"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5F1388" id="_x0000_t202" coordsize="21600,21600" o:spt="202" path="m,l,21600r21600,l21600,xe">
              <v:stroke joinstyle="miter"/>
              <v:path gradientshapeok="t" o:connecttype="rect"/>
            </v:shapetype>
            <v:shape id="Text Box 7" o:spid="_x0000_s1031" type="#_x0000_t202" alt="OFFICIAL" style="position:absolute;margin-left:0;margin-top:0;width:46.65pt;height:29.65pt;z-index:251664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" filled="f" stroked="f">
              <v:textbox style="mso-fit-shape-to-text:t" inset="0,15pt,0,0">
                <w:txbxContent>
                  <w:p w14:paraId="5E4D8DF6" w14:textId="604BF11B" w:rsidR="00F068EE" w:rsidRPr="00F068EE" w:rsidRDefault="00F068EE" w:rsidP="00F068EE">
                    <w:pPr>
                      <w:rPr>
                        <w:rFonts w:ascii="Calibri" w:eastAsia="Calibri" w:hAnsi="Calibri" w:cs="Calibri"/>
                        <w:noProof/>
                        <w:color w:val="FF0000"/>
                      </w:rPr>
                    </w:pPr>
                    <w:r w:rsidRPr="00F068EE">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71B"/>
    <w:multiLevelType w:val="hybridMultilevel"/>
    <w:tmpl w:val="ADB4591C"/>
    <w:lvl w:ilvl="0" w:tplc="E84C2D00">
      <w:start w:val="1"/>
      <w:numFmt w:val="lowerLetter"/>
      <w:lvlText w:val="%1)."/>
      <w:lvlJc w:val="left"/>
      <w:pPr>
        <w:ind w:left="786" w:hanging="360"/>
      </w:pPr>
      <w:rPr>
        <w:rFonts w:hint="default"/>
        <w:i w:val="0"/>
        <w:color w:val="auto"/>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2DA0CED"/>
    <w:multiLevelType w:val="hybridMultilevel"/>
    <w:tmpl w:val="ADB4591C"/>
    <w:lvl w:ilvl="0" w:tplc="FFFFFFFF">
      <w:start w:val="1"/>
      <w:numFmt w:val="lowerLetter"/>
      <w:lvlText w:val="%1)."/>
      <w:lvlJc w:val="left"/>
      <w:pPr>
        <w:ind w:left="786" w:hanging="360"/>
      </w:pPr>
      <w:rPr>
        <w:rFonts w:hint="default"/>
        <w:i w:val="0"/>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03FD224E"/>
    <w:multiLevelType w:val="hybridMultilevel"/>
    <w:tmpl w:val="424CECFE"/>
    <w:lvl w:ilvl="0" w:tplc="80361594">
      <w:start w:val="1"/>
      <w:numFmt w:val="lowerLetter"/>
      <w:pStyle w:val="Schedule-Listparaa"/>
      <w:lvlText w:val="(%1)"/>
      <w:lvlJc w:val="left"/>
      <w:pPr>
        <w:ind w:left="124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875F57"/>
    <w:multiLevelType w:val="hybridMultilevel"/>
    <w:tmpl w:val="F93409EA"/>
    <w:lvl w:ilvl="0" w:tplc="0C090001">
      <w:start w:val="1"/>
      <w:numFmt w:val="bullet"/>
      <w:lvlText w:val=""/>
      <w:lvlJc w:val="left"/>
      <w:pPr>
        <w:ind w:left="644" w:hanging="360"/>
      </w:pPr>
      <w:rPr>
        <w:rFonts w:ascii="Symbol" w:hAnsi="Symbol"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15:restartNumberingAfterBreak="0">
    <w:nsid w:val="0C327CE1"/>
    <w:multiLevelType w:val="hybridMultilevel"/>
    <w:tmpl w:val="522CCE6A"/>
    <w:lvl w:ilvl="0" w:tplc="F0B290F2">
      <w:start w:val="3"/>
      <w:numFmt w:val="lowerRoman"/>
      <w:lvlText w:val="(%1)"/>
      <w:lvlJc w:val="left"/>
      <w:pPr>
        <w:ind w:left="2160" w:hanging="720"/>
      </w:pPr>
      <w:rPr>
        <w:rFonts w:hint="default"/>
        <w:b/>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0D7F6848"/>
    <w:multiLevelType w:val="hybridMultilevel"/>
    <w:tmpl w:val="B3648F22"/>
    <w:lvl w:ilvl="0" w:tplc="53705B22">
      <w:start w:val="1"/>
      <w:numFmt w:val="upperLetter"/>
      <w:lvlText w:val="(%1)."/>
      <w:lvlJc w:val="left"/>
      <w:pPr>
        <w:tabs>
          <w:tab w:val="num" w:pos="1440"/>
        </w:tabs>
        <w:ind w:left="1440" w:hanging="53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EA0586"/>
    <w:multiLevelType w:val="multilevel"/>
    <w:tmpl w:val="2B047CD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0EDB0A7F"/>
    <w:multiLevelType w:val="hybridMultilevel"/>
    <w:tmpl w:val="F33A82B6"/>
    <w:lvl w:ilvl="0" w:tplc="FFFFFFFF">
      <w:start w:val="1"/>
      <w:numFmt w:val="bullet"/>
      <w:lvlText w:val=""/>
      <w:lvlJc w:val="left"/>
      <w:pPr>
        <w:ind w:left="1146"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8" w15:restartNumberingAfterBreak="0">
    <w:nsid w:val="10955185"/>
    <w:multiLevelType w:val="multilevel"/>
    <w:tmpl w:val="2B047CD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137C326C"/>
    <w:multiLevelType w:val="hybridMultilevel"/>
    <w:tmpl w:val="4E4C4B9A"/>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0" w15:restartNumberingAfterBreak="0">
    <w:nsid w:val="147B58A4"/>
    <w:multiLevelType w:val="hybridMultilevel"/>
    <w:tmpl w:val="A190A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BC5702"/>
    <w:multiLevelType w:val="hybridMultilevel"/>
    <w:tmpl w:val="45E6ED6E"/>
    <w:lvl w:ilvl="0" w:tplc="FFFFFFFF">
      <w:start w:val="1"/>
      <w:numFmt w:val="decimal"/>
      <w:lvlText w:val=""/>
      <w:lvlJc w:val="left"/>
    </w:lvl>
    <w:lvl w:ilvl="1" w:tplc="0C09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63B04EE"/>
    <w:multiLevelType w:val="multilevel"/>
    <w:tmpl w:val="149C24D8"/>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3"/>
      <w:numFmt w:val="lowerLetter"/>
      <w:pStyle w:val="MELegal3"/>
      <w:lvlText w:val="(%3)"/>
      <w:lvlJc w:val="left"/>
      <w:pPr>
        <w:ind w:left="68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8900959"/>
    <w:multiLevelType w:val="hybridMultilevel"/>
    <w:tmpl w:val="D4B24D7A"/>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86"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FA56BA"/>
    <w:multiLevelType w:val="hybridMultilevel"/>
    <w:tmpl w:val="219CCDFC"/>
    <w:lvl w:ilvl="0" w:tplc="D40678FA">
      <w:start w:val="1"/>
      <w:numFmt w:val="lowerLetter"/>
      <w:lvlText w:val="%1)."/>
      <w:lvlJc w:val="left"/>
      <w:pPr>
        <w:tabs>
          <w:tab w:val="num" w:pos="1440"/>
        </w:tabs>
        <w:ind w:left="1440" w:hanging="538"/>
      </w:pPr>
      <w:rPr>
        <w:rFonts w:hint="default"/>
        <w:i w:val="0"/>
        <w:color w:val="auto"/>
      </w:rPr>
    </w:lvl>
    <w:lvl w:ilvl="1" w:tplc="04090019" w:tentative="1">
      <w:start w:val="1"/>
      <w:numFmt w:val="lowerLetter"/>
      <w:lvlText w:val="%2."/>
      <w:lvlJc w:val="left"/>
      <w:pPr>
        <w:tabs>
          <w:tab w:val="num" w:pos="3244"/>
        </w:tabs>
        <w:ind w:left="3244" w:hanging="360"/>
      </w:pPr>
    </w:lvl>
    <w:lvl w:ilvl="2" w:tplc="0C090019">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15" w15:restartNumberingAfterBreak="0">
    <w:nsid w:val="19F915AF"/>
    <w:multiLevelType w:val="hybridMultilevel"/>
    <w:tmpl w:val="E84AFA46"/>
    <w:lvl w:ilvl="0" w:tplc="D49E5534">
      <w:start w:val="1"/>
      <w:numFmt w:val="lowerLetter"/>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1A55767A"/>
    <w:multiLevelType w:val="hybridMultilevel"/>
    <w:tmpl w:val="F9C6B0C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AD06069"/>
    <w:multiLevelType w:val="hybridMultilevel"/>
    <w:tmpl w:val="1108A0A6"/>
    <w:lvl w:ilvl="0" w:tplc="0C090001">
      <w:start w:val="1"/>
      <w:numFmt w:val="bullet"/>
      <w:lvlText w:val=""/>
      <w:lvlJc w:val="left"/>
      <w:pPr>
        <w:ind w:left="720" w:hanging="360"/>
      </w:pPr>
      <w:rPr>
        <w:rFonts w:ascii="Symbol" w:hAnsi="Symbol" w:hint="default"/>
      </w:rPr>
    </w:lvl>
    <w:lvl w:ilvl="1" w:tplc="AED0E25A">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D3F2F7F"/>
    <w:multiLevelType w:val="hybridMultilevel"/>
    <w:tmpl w:val="A60495F6"/>
    <w:lvl w:ilvl="0" w:tplc="FFFFFFFF">
      <w:start w:val="1"/>
      <w:numFmt w:val="bullet"/>
      <w:lvlText w:val=""/>
      <w:lvlJc w:val="left"/>
      <w:pPr>
        <w:ind w:left="1622" w:hanging="360"/>
      </w:pPr>
      <w:rPr>
        <w:rFonts w:ascii="Symbol" w:hAnsi="Symbol" w:hint="default"/>
      </w:rPr>
    </w:lvl>
    <w:lvl w:ilvl="1" w:tplc="FFFFFFFF" w:tentative="1">
      <w:start w:val="1"/>
      <w:numFmt w:val="bullet"/>
      <w:lvlText w:val="o"/>
      <w:lvlJc w:val="left"/>
      <w:pPr>
        <w:ind w:left="2342" w:hanging="360"/>
      </w:pPr>
      <w:rPr>
        <w:rFonts w:ascii="Courier New" w:hAnsi="Courier New" w:cs="Courier New" w:hint="default"/>
      </w:rPr>
    </w:lvl>
    <w:lvl w:ilvl="2" w:tplc="0C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3782" w:hanging="360"/>
      </w:pPr>
      <w:rPr>
        <w:rFonts w:ascii="Symbol" w:hAnsi="Symbol" w:hint="default"/>
      </w:rPr>
    </w:lvl>
    <w:lvl w:ilvl="4" w:tplc="FFFFFFFF" w:tentative="1">
      <w:start w:val="1"/>
      <w:numFmt w:val="bullet"/>
      <w:lvlText w:val="o"/>
      <w:lvlJc w:val="left"/>
      <w:pPr>
        <w:ind w:left="4502" w:hanging="360"/>
      </w:pPr>
      <w:rPr>
        <w:rFonts w:ascii="Courier New" w:hAnsi="Courier New" w:cs="Courier New" w:hint="default"/>
      </w:rPr>
    </w:lvl>
    <w:lvl w:ilvl="5" w:tplc="FFFFFFFF" w:tentative="1">
      <w:start w:val="1"/>
      <w:numFmt w:val="bullet"/>
      <w:lvlText w:val=""/>
      <w:lvlJc w:val="left"/>
      <w:pPr>
        <w:ind w:left="5222" w:hanging="360"/>
      </w:pPr>
      <w:rPr>
        <w:rFonts w:ascii="Wingdings" w:hAnsi="Wingdings" w:hint="default"/>
      </w:rPr>
    </w:lvl>
    <w:lvl w:ilvl="6" w:tplc="FFFFFFFF" w:tentative="1">
      <w:start w:val="1"/>
      <w:numFmt w:val="bullet"/>
      <w:lvlText w:val=""/>
      <w:lvlJc w:val="left"/>
      <w:pPr>
        <w:ind w:left="5942" w:hanging="360"/>
      </w:pPr>
      <w:rPr>
        <w:rFonts w:ascii="Symbol" w:hAnsi="Symbol" w:hint="default"/>
      </w:rPr>
    </w:lvl>
    <w:lvl w:ilvl="7" w:tplc="FFFFFFFF" w:tentative="1">
      <w:start w:val="1"/>
      <w:numFmt w:val="bullet"/>
      <w:lvlText w:val="o"/>
      <w:lvlJc w:val="left"/>
      <w:pPr>
        <w:ind w:left="6662" w:hanging="360"/>
      </w:pPr>
      <w:rPr>
        <w:rFonts w:ascii="Courier New" w:hAnsi="Courier New" w:cs="Courier New" w:hint="default"/>
      </w:rPr>
    </w:lvl>
    <w:lvl w:ilvl="8" w:tplc="FFFFFFFF" w:tentative="1">
      <w:start w:val="1"/>
      <w:numFmt w:val="bullet"/>
      <w:lvlText w:val=""/>
      <w:lvlJc w:val="left"/>
      <w:pPr>
        <w:ind w:left="7382" w:hanging="360"/>
      </w:pPr>
      <w:rPr>
        <w:rFonts w:ascii="Wingdings" w:hAnsi="Wingdings" w:hint="default"/>
      </w:rPr>
    </w:lvl>
  </w:abstractNum>
  <w:abstractNum w:abstractNumId="19" w15:restartNumberingAfterBreak="0">
    <w:nsid w:val="284770E1"/>
    <w:multiLevelType w:val="hybridMultilevel"/>
    <w:tmpl w:val="0202760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9DD4B08"/>
    <w:multiLevelType w:val="multilevel"/>
    <w:tmpl w:val="4A306F9A"/>
    <w:lvl w:ilvl="0">
      <w:start w:val="1"/>
      <w:numFmt w:val="decimal"/>
      <w:pStyle w:val="Heading"/>
      <w:lvlText w:val="%1."/>
      <w:lvlJc w:val="left"/>
      <w:pPr>
        <w:tabs>
          <w:tab w:val="num" w:pos="360"/>
        </w:tabs>
        <w:ind w:left="360" w:hanging="360"/>
      </w:pPr>
      <w:rPr>
        <w:rFonts w:hint="default"/>
      </w:rPr>
    </w:lvl>
    <w:lvl w:ilvl="1">
      <w:start w:val="1"/>
      <w:numFmt w:val="decimal"/>
      <w:pStyle w:val="Custom"/>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CB02254"/>
    <w:multiLevelType w:val="multilevel"/>
    <w:tmpl w:val="2B047CD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35874321"/>
    <w:multiLevelType w:val="hybridMultilevel"/>
    <w:tmpl w:val="89B20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A482283"/>
    <w:multiLevelType w:val="hybridMultilevel"/>
    <w:tmpl w:val="4A18D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845DF2"/>
    <w:multiLevelType w:val="hybridMultilevel"/>
    <w:tmpl w:val="999CA15A"/>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401D5F41"/>
    <w:multiLevelType w:val="multilevel"/>
    <w:tmpl w:val="2B047CD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41B4651D"/>
    <w:multiLevelType w:val="hybridMultilevel"/>
    <w:tmpl w:val="62CCA8C8"/>
    <w:lvl w:ilvl="0" w:tplc="61AC7BCE">
      <w:start w:val="1"/>
      <w:numFmt w:val="lowerLetter"/>
      <w:lvlText w:val="(%1)"/>
      <w:lvlJc w:val="left"/>
      <w:pPr>
        <w:tabs>
          <w:tab w:val="num" w:pos="720"/>
        </w:tabs>
        <w:ind w:left="720" w:hanging="360"/>
      </w:pPr>
      <w:rPr>
        <w:rFonts w:hint="default"/>
      </w:rPr>
    </w:lvl>
    <w:lvl w:ilvl="1" w:tplc="71925B92">
      <w:start w:val="1"/>
      <w:numFmt w:val="lowerLetter"/>
      <w:lvlText w:val="(%2)"/>
      <w:lvlJc w:val="left"/>
      <w:pPr>
        <w:tabs>
          <w:tab w:val="num" w:pos="1620"/>
        </w:tabs>
        <w:ind w:left="1620" w:hanging="540"/>
      </w:pPr>
      <w:rPr>
        <w:rFonts w:hint="default"/>
      </w:rPr>
    </w:lvl>
    <w:lvl w:ilvl="2" w:tplc="B1A0EB2A">
      <w:start w:val="2"/>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032FD2"/>
    <w:multiLevelType w:val="hybridMultilevel"/>
    <w:tmpl w:val="960CC79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15:restartNumberingAfterBreak="0">
    <w:nsid w:val="421E2BB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4DB43E9"/>
    <w:multiLevelType w:val="multilevel"/>
    <w:tmpl w:val="2B047CD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468E769F"/>
    <w:multiLevelType w:val="hybridMultilevel"/>
    <w:tmpl w:val="557494A8"/>
    <w:lvl w:ilvl="0" w:tplc="71DCA782">
      <w:start w:val="1"/>
      <w:numFmt w:val="lowerLetter"/>
      <w:lvlText w:val="%1)."/>
      <w:lvlJc w:val="left"/>
      <w:pPr>
        <w:tabs>
          <w:tab w:val="num" w:pos="1258"/>
        </w:tabs>
        <w:ind w:left="1258" w:hanging="538"/>
      </w:pPr>
      <w:rPr>
        <w:rFonts w:hint="default"/>
        <w:i w:val="0"/>
        <w:color w:val="auto"/>
      </w:rPr>
    </w:lvl>
    <w:lvl w:ilvl="1" w:tplc="04090019" w:tentative="1">
      <w:start w:val="1"/>
      <w:numFmt w:val="lowerLetter"/>
      <w:lvlText w:val="%2."/>
      <w:lvlJc w:val="left"/>
      <w:pPr>
        <w:tabs>
          <w:tab w:val="num" w:pos="3062"/>
        </w:tabs>
        <w:ind w:left="3062" w:hanging="360"/>
      </w:pPr>
    </w:lvl>
    <w:lvl w:ilvl="2" w:tplc="0C090019">
      <w:start w:val="1"/>
      <w:numFmt w:val="lowerLetter"/>
      <w:lvlText w:val="%3."/>
      <w:lvlJc w:val="left"/>
      <w:pPr>
        <w:tabs>
          <w:tab w:val="num" w:pos="3782"/>
        </w:tabs>
        <w:ind w:left="3782" w:hanging="180"/>
      </w:pPr>
    </w:lvl>
    <w:lvl w:ilvl="3" w:tplc="0409000F" w:tentative="1">
      <w:start w:val="1"/>
      <w:numFmt w:val="decimal"/>
      <w:lvlText w:val="%4."/>
      <w:lvlJc w:val="left"/>
      <w:pPr>
        <w:tabs>
          <w:tab w:val="num" w:pos="4502"/>
        </w:tabs>
        <w:ind w:left="4502" w:hanging="360"/>
      </w:pPr>
    </w:lvl>
    <w:lvl w:ilvl="4" w:tplc="04090019" w:tentative="1">
      <w:start w:val="1"/>
      <w:numFmt w:val="lowerLetter"/>
      <w:lvlText w:val="%5."/>
      <w:lvlJc w:val="left"/>
      <w:pPr>
        <w:tabs>
          <w:tab w:val="num" w:pos="5222"/>
        </w:tabs>
        <w:ind w:left="5222" w:hanging="360"/>
      </w:pPr>
    </w:lvl>
    <w:lvl w:ilvl="5" w:tplc="0409001B" w:tentative="1">
      <w:start w:val="1"/>
      <w:numFmt w:val="lowerRoman"/>
      <w:lvlText w:val="%6."/>
      <w:lvlJc w:val="right"/>
      <w:pPr>
        <w:tabs>
          <w:tab w:val="num" w:pos="5942"/>
        </w:tabs>
        <w:ind w:left="5942" w:hanging="180"/>
      </w:pPr>
    </w:lvl>
    <w:lvl w:ilvl="6" w:tplc="0409000F" w:tentative="1">
      <w:start w:val="1"/>
      <w:numFmt w:val="decimal"/>
      <w:lvlText w:val="%7."/>
      <w:lvlJc w:val="left"/>
      <w:pPr>
        <w:tabs>
          <w:tab w:val="num" w:pos="6662"/>
        </w:tabs>
        <w:ind w:left="6662" w:hanging="360"/>
      </w:pPr>
    </w:lvl>
    <w:lvl w:ilvl="7" w:tplc="04090019" w:tentative="1">
      <w:start w:val="1"/>
      <w:numFmt w:val="lowerLetter"/>
      <w:lvlText w:val="%8."/>
      <w:lvlJc w:val="left"/>
      <w:pPr>
        <w:tabs>
          <w:tab w:val="num" w:pos="7382"/>
        </w:tabs>
        <w:ind w:left="7382" w:hanging="360"/>
      </w:pPr>
    </w:lvl>
    <w:lvl w:ilvl="8" w:tplc="0409001B" w:tentative="1">
      <w:start w:val="1"/>
      <w:numFmt w:val="lowerRoman"/>
      <w:lvlText w:val="%9."/>
      <w:lvlJc w:val="right"/>
      <w:pPr>
        <w:tabs>
          <w:tab w:val="num" w:pos="8102"/>
        </w:tabs>
        <w:ind w:left="8102" w:hanging="180"/>
      </w:pPr>
    </w:lvl>
  </w:abstractNum>
  <w:abstractNum w:abstractNumId="31" w15:restartNumberingAfterBreak="0">
    <w:nsid w:val="476B0ABB"/>
    <w:multiLevelType w:val="hybridMultilevel"/>
    <w:tmpl w:val="705627B8"/>
    <w:lvl w:ilvl="0" w:tplc="233E864A">
      <w:start w:val="1"/>
      <w:numFmt w:val="lowerLetter"/>
      <w:lvlText w:val="%1)."/>
      <w:lvlJc w:val="left"/>
      <w:pPr>
        <w:tabs>
          <w:tab w:val="num" w:pos="1440"/>
        </w:tabs>
        <w:ind w:left="1440" w:hanging="538"/>
      </w:pPr>
      <w:rPr>
        <w:rFonts w:hint="default"/>
        <w:b/>
        <w:bCs/>
        <w:i w:val="0"/>
        <w:color w:val="auto"/>
      </w:rPr>
    </w:lvl>
    <w:lvl w:ilvl="1" w:tplc="0C090001">
      <w:start w:val="1"/>
      <w:numFmt w:val="bullet"/>
      <w:lvlText w:val=""/>
      <w:lvlJc w:val="left"/>
      <w:pPr>
        <w:ind w:left="360" w:hanging="360"/>
      </w:pPr>
      <w:rPr>
        <w:rFonts w:ascii="Symbol" w:hAnsi="Symbol" w:hint="default"/>
      </w:rPr>
    </w:lvl>
    <w:lvl w:ilvl="2" w:tplc="0D04A1F4">
      <w:start w:val="1"/>
      <w:numFmt w:val="lowerRoman"/>
      <w:lvlText w:val="(%3)"/>
      <w:lvlJc w:val="left"/>
      <w:pPr>
        <w:ind w:left="1262" w:hanging="360"/>
      </w:pPr>
      <w:rPr>
        <w:rFonts w:hint="default"/>
        <w:color w:val="auto"/>
      </w:rPr>
    </w:lvl>
    <w:lvl w:ilvl="3" w:tplc="0C090001">
      <w:start w:val="1"/>
      <w:numFmt w:val="bullet"/>
      <w:lvlText w:val=""/>
      <w:lvlJc w:val="left"/>
      <w:pPr>
        <w:ind w:left="360" w:hanging="360"/>
      </w:pPr>
      <w:rPr>
        <w:rFonts w:ascii="Symbol" w:hAnsi="Symbol" w:hint="default"/>
      </w:rPr>
    </w:lvl>
    <w:lvl w:ilvl="4" w:tplc="B3706212">
      <w:start w:val="1"/>
      <w:numFmt w:val="lowerRoman"/>
      <w:lvlText w:val="(%5)"/>
      <w:lvlJc w:val="left"/>
      <w:pPr>
        <w:tabs>
          <w:tab w:val="num" w:pos="5764"/>
        </w:tabs>
        <w:ind w:left="5764" w:hanging="720"/>
      </w:pPr>
      <w:rPr>
        <w:rFonts w:hint="default"/>
      </w:rPr>
    </w:lvl>
    <w:lvl w:ilvl="5" w:tplc="0409001B">
      <w:start w:val="1"/>
      <w:numFmt w:val="lowerRoman"/>
      <w:lvlText w:val="%6."/>
      <w:lvlJc w:val="right"/>
      <w:pPr>
        <w:tabs>
          <w:tab w:val="num" w:pos="6124"/>
        </w:tabs>
        <w:ind w:left="6124" w:hanging="180"/>
      </w:pPr>
    </w:lvl>
    <w:lvl w:ilvl="6" w:tplc="0409000F">
      <w:start w:val="1"/>
      <w:numFmt w:val="decimal"/>
      <w:lvlText w:val="%7."/>
      <w:lvlJc w:val="left"/>
      <w:pPr>
        <w:tabs>
          <w:tab w:val="num" w:pos="6844"/>
        </w:tabs>
        <w:ind w:left="6844" w:hanging="360"/>
      </w:pPr>
    </w:lvl>
    <w:lvl w:ilvl="7" w:tplc="04090019">
      <w:start w:val="1"/>
      <w:numFmt w:val="lowerLetter"/>
      <w:lvlText w:val="%8."/>
      <w:lvlJc w:val="left"/>
      <w:pPr>
        <w:tabs>
          <w:tab w:val="num" w:pos="7564"/>
        </w:tabs>
        <w:ind w:left="7564" w:hanging="360"/>
      </w:pPr>
    </w:lvl>
    <w:lvl w:ilvl="8" w:tplc="0409001B">
      <w:start w:val="1"/>
      <w:numFmt w:val="lowerRoman"/>
      <w:lvlText w:val="%9."/>
      <w:lvlJc w:val="right"/>
      <w:pPr>
        <w:tabs>
          <w:tab w:val="num" w:pos="8284"/>
        </w:tabs>
        <w:ind w:left="8284" w:hanging="180"/>
      </w:pPr>
    </w:lvl>
  </w:abstractNum>
  <w:abstractNum w:abstractNumId="32" w15:restartNumberingAfterBreak="0">
    <w:nsid w:val="47BB1B7F"/>
    <w:multiLevelType w:val="multilevel"/>
    <w:tmpl w:val="A9B868F0"/>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pStyle w:val="Style1"/>
      <w:lvlText w:val="(%3)"/>
      <w:lvlJc w:val="left"/>
      <w:pPr>
        <w:ind w:left="68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4B1362CD"/>
    <w:multiLevelType w:val="hybridMultilevel"/>
    <w:tmpl w:val="AB463418"/>
    <w:lvl w:ilvl="0" w:tplc="046AB6A2">
      <w:start w:val="1"/>
      <w:numFmt w:val="bullet"/>
      <w:lvlText w:val=""/>
      <w:lvlJc w:val="left"/>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B361966"/>
    <w:multiLevelType w:val="multilevel"/>
    <w:tmpl w:val="AFA27EC4"/>
    <w:styleLink w:val="AgencyNumbers"/>
    <w:lvl w:ilvl="0">
      <w:start w:val="1"/>
      <w:numFmt w:val="decimal"/>
      <w:pStyle w:val="ListNumber"/>
      <w:lvlText w:val="%1."/>
      <w:lvlJc w:val="left"/>
      <w:pPr>
        <w:ind w:left="1145" w:hanging="425"/>
      </w:pPr>
      <w:rPr>
        <w:rFonts w:hint="default"/>
      </w:rPr>
    </w:lvl>
    <w:lvl w:ilvl="1">
      <w:start w:val="1"/>
      <w:numFmt w:val="lowerLetter"/>
      <w:pStyle w:val="ListNumber2"/>
      <w:lvlText w:val="%2."/>
      <w:lvlJc w:val="left"/>
      <w:pPr>
        <w:ind w:left="1570" w:hanging="425"/>
      </w:pPr>
      <w:rPr>
        <w:rFonts w:hint="default"/>
      </w:rPr>
    </w:lvl>
    <w:lvl w:ilvl="2">
      <w:start w:val="1"/>
      <w:numFmt w:val="lowerRoman"/>
      <w:pStyle w:val="ListNumber3"/>
      <w:lvlText w:val="%3."/>
      <w:lvlJc w:val="left"/>
      <w:pPr>
        <w:ind w:left="1995" w:hanging="425"/>
      </w:pPr>
      <w:rPr>
        <w:rFonts w:hint="default"/>
      </w:rPr>
    </w:lvl>
    <w:lvl w:ilvl="3">
      <w:start w:val="1"/>
      <w:numFmt w:val="decimal"/>
      <w:pStyle w:val="ListNumber4"/>
      <w:lvlText w:val="%4."/>
      <w:lvlJc w:val="left"/>
      <w:pPr>
        <w:ind w:left="2420" w:hanging="425"/>
      </w:pPr>
      <w:rPr>
        <w:rFonts w:hint="default"/>
      </w:rPr>
    </w:lvl>
    <w:lvl w:ilvl="4">
      <w:start w:val="1"/>
      <w:numFmt w:val="lowerLetter"/>
      <w:pStyle w:val="ListNumber5"/>
      <w:lvlText w:val="%5."/>
      <w:lvlJc w:val="left"/>
      <w:pPr>
        <w:ind w:left="2845" w:hanging="425"/>
      </w:pPr>
      <w:rPr>
        <w:rFonts w:hint="default"/>
      </w:rPr>
    </w:lvl>
    <w:lvl w:ilvl="5">
      <w:start w:val="1"/>
      <w:numFmt w:val="lowerRoman"/>
      <w:lvlText w:val="%6."/>
      <w:lvlJc w:val="right"/>
      <w:pPr>
        <w:ind w:left="3270" w:hanging="425"/>
      </w:pPr>
      <w:rPr>
        <w:rFonts w:hint="default"/>
      </w:rPr>
    </w:lvl>
    <w:lvl w:ilvl="6">
      <w:start w:val="1"/>
      <w:numFmt w:val="decimal"/>
      <w:lvlText w:val="%7."/>
      <w:lvlJc w:val="left"/>
      <w:pPr>
        <w:ind w:left="3695" w:hanging="425"/>
      </w:pPr>
      <w:rPr>
        <w:rFonts w:hint="default"/>
      </w:rPr>
    </w:lvl>
    <w:lvl w:ilvl="7">
      <w:start w:val="1"/>
      <w:numFmt w:val="lowerLetter"/>
      <w:lvlText w:val="%8."/>
      <w:lvlJc w:val="left"/>
      <w:pPr>
        <w:ind w:left="4120" w:hanging="425"/>
      </w:pPr>
      <w:rPr>
        <w:rFonts w:hint="default"/>
      </w:rPr>
    </w:lvl>
    <w:lvl w:ilvl="8">
      <w:start w:val="1"/>
      <w:numFmt w:val="lowerRoman"/>
      <w:lvlText w:val="%9."/>
      <w:lvlJc w:val="right"/>
      <w:pPr>
        <w:ind w:left="4545" w:hanging="425"/>
      </w:pPr>
      <w:rPr>
        <w:rFonts w:hint="default"/>
      </w:rPr>
    </w:lvl>
  </w:abstractNum>
  <w:abstractNum w:abstractNumId="35" w15:restartNumberingAfterBreak="0">
    <w:nsid w:val="4C324C84"/>
    <w:multiLevelType w:val="multilevel"/>
    <w:tmpl w:val="2B047CD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6" w15:restartNumberingAfterBreak="0">
    <w:nsid w:val="4CAE03D1"/>
    <w:multiLevelType w:val="hybridMultilevel"/>
    <w:tmpl w:val="3CE44642"/>
    <w:lvl w:ilvl="0" w:tplc="BA6691F6">
      <w:start w:val="1"/>
      <w:numFmt w:val="lowerLetter"/>
      <w:lvlText w:val="%1)."/>
      <w:lvlJc w:val="left"/>
      <w:pPr>
        <w:tabs>
          <w:tab w:val="num" w:pos="1440"/>
        </w:tabs>
        <w:ind w:left="1440" w:hanging="538"/>
      </w:pPr>
      <w:rPr>
        <w:rFonts w:hint="default"/>
        <w:i w:val="0"/>
        <w:color w:val="auto"/>
      </w:rPr>
    </w:lvl>
    <w:lvl w:ilvl="1" w:tplc="0C090003">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37" w15:restartNumberingAfterBreak="0">
    <w:nsid w:val="5282128B"/>
    <w:multiLevelType w:val="hybridMultilevel"/>
    <w:tmpl w:val="3EAA739E"/>
    <w:lvl w:ilvl="0" w:tplc="C6A65728">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C090019"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3F6525D"/>
    <w:multiLevelType w:val="hybridMultilevel"/>
    <w:tmpl w:val="C780216A"/>
    <w:lvl w:ilvl="0" w:tplc="4A8E85D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4EE6E64"/>
    <w:multiLevelType w:val="multilevel"/>
    <w:tmpl w:val="2B047CD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0" w15:restartNumberingAfterBreak="0">
    <w:nsid w:val="58F6184F"/>
    <w:multiLevelType w:val="hybridMultilevel"/>
    <w:tmpl w:val="AE7680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596E2571"/>
    <w:multiLevelType w:val="hybridMultilevel"/>
    <w:tmpl w:val="1298A5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A6A6A87"/>
    <w:multiLevelType w:val="hybridMultilevel"/>
    <w:tmpl w:val="D6F03654"/>
    <w:lvl w:ilvl="0" w:tplc="B1F0DFD4">
      <w:start w:val="1"/>
      <w:numFmt w:val="lowerRoman"/>
      <w:pStyle w:val="Schedule-Listparai"/>
      <w:lvlText w:val="(%1)"/>
      <w:lvlJc w:val="left"/>
      <w:pPr>
        <w:ind w:left="1814"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5AC747F6"/>
    <w:multiLevelType w:val="multilevel"/>
    <w:tmpl w:val="2B047CD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4" w15:restartNumberingAfterBreak="0">
    <w:nsid w:val="5E9A1551"/>
    <w:multiLevelType w:val="hybridMultilevel"/>
    <w:tmpl w:val="8EC22162"/>
    <w:lvl w:ilvl="0" w:tplc="FFFFFFFF">
      <w:start w:val="1"/>
      <w:numFmt w:val="bullet"/>
      <w:lvlText w:val=""/>
      <w:lvlJc w:val="left"/>
      <w:pPr>
        <w:ind w:left="108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1D906AA4">
      <w:numFmt w:val="bullet"/>
      <w:lvlText w:val="•"/>
      <w:lvlJc w:val="left"/>
      <w:pPr>
        <w:ind w:left="2520" w:hanging="360"/>
      </w:pPr>
      <w:rPr>
        <w:rFonts w:ascii="Arial" w:eastAsia="Times New Roman" w:hAnsi="Arial" w:cs="Aria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5F2841E5"/>
    <w:multiLevelType w:val="hybridMultilevel"/>
    <w:tmpl w:val="EE3891BE"/>
    <w:lvl w:ilvl="0" w:tplc="DF88249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39B0032"/>
    <w:multiLevelType w:val="hybridMultilevel"/>
    <w:tmpl w:val="DE0CFE12"/>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C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67ED456F"/>
    <w:multiLevelType w:val="multilevel"/>
    <w:tmpl w:val="4E163292"/>
    <w:lvl w:ilvl="0">
      <w:start w:val="1"/>
      <w:numFmt w:val="decimal"/>
      <w:pStyle w:val="Heading1"/>
      <w:lvlText w:val="%1."/>
      <w:lvlJc w:val="left"/>
      <w:pPr>
        <w:tabs>
          <w:tab w:val="num" w:pos="902"/>
        </w:tabs>
        <w:ind w:left="902" w:hanging="902"/>
      </w:pPr>
      <w:rPr>
        <w:rFonts w:ascii="Arial" w:hAnsi="Arial" w:cs="Arial" w:hint="default"/>
        <w:color w:val="auto"/>
      </w:rPr>
    </w:lvl>
    <w:lvl w:ilvl="1">
      <w:start w:val="1"/>
      <w:numFmt w:val="decimal"/>
      <w:pStyle w:val="Heading2"/>
      <w:lvlText w:val="%1.%2"/>
      <w:lvlJc w:val="left"/>
      <w:pPr>
        <w:tabs>
          <w:tab w:val="num" w:pos="1753"/>
        </w:tabs>
        <w:ind w:left="1753" w:hanging="902"/>
      </w:pPr>
      <w:rPr>
        <w:rFonts w:cs="Times New Roman" w:hint="default"/>
        <w:sz w:val="24"/>
        <w:szCs w:val="24"/>
      </w:rPr>
    </w:lvl>
    <w:lvl w:ilvl="2">
      <w:start w:val="1"/>
      <w:numFmt w:val="decimal"/>
      <w:pStyle w:val="Heading3"/>
      <w:lvlText w:val="%1.%2.%3"/>
      <w:lvlJc w:val="left"/>
      <w:pPr>
        <w:tabs>
          <w:tab w:val="num" w:pos="902"/>
        </w:tabs>
        <w:ind w:left="902" w:hanging="902"/>
      </w:pPr>
      <w:rPr>
        <w:rFonts w:cs="Times New Roman" w:hint="default"/>
        <w:b/>
        <w:bCs w:val="0"/>
        <w:i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68166782"/>
    <w:multiLevelType w:val="multilevel"/>
    <w:tmpl w:val="2B047CD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68182389"/>
    <w:multiLevelType w:val="hybridMultilevel"/>
    <w:tmpl w:val="F1F04CA6"/>
    <w:lvl w:ilvl="0" w:tplc="063C8BCC">
      <w:start w:val="1"/>
      <w:numFmt w:val="upperLetter"/>
      <w:lvlText w:val="(%1)"/>
      <w:lvlJc w:val="left"/>
      <w:pPr>
        <w:tabs>
          <w:tab w:val="num" w:pos="1440"/>
        </w:tabs>
        <w:ind w:left="1440" w:hanging="538"/>
      </w:pPr>
      <w:rPr>
        <w:rFonts w:ascii="Arial" w:eastAsia="Times New Roman" w:hAnsi="Arial" w:cs="Times New Roman"/>
        <w:i w:val="0"/>
        <w:color w:val="auto"/>
      </w:rPr>
    </w:lvl>
    <w:lvl w:ilvl="1" w:tplc="82CE92C6" w:tentative="1">
      <w:start w:val="1"/>
      <w:numFmt w:val="lowerLetter"/>
      <w:lvlText w:val="%2."/>
      <w:lvlJc w:val="left"/>
      <w:pPr>
        <w:tabs>
          <w:tab w:val="num" w:pos="3244"/>
        </w:tabs>
        <w:ind w:left="3244" w:hanging="360"/>
      </w:pPr>
    </w:lvl>
    <w:lvl w:ilvl="2" w:tplc="61BE1DCC">
      <w:start w:val="1"/>
      <w:numFmt w:val="lowerRoman"/>
      <w:lvlText w:val="%3."/>
      <w:lvlJc w:val="right"/>
      <w:pPr>
        <w:tabs>
          <w:tab w:val="num" w:pos="3964"/>
        </w:tabs>
        <w:ind w:left="3964" w:hanging="180"/>
      </w:pPr>
    </w:lvl>
    <w:lvl w:ilvl="3" w:tplc="A1AE2068" w:tentative="1">
      <w:start w:val="1"/>
      <w:numFmt w:val="decimal"/>
      <w:lvlText w:val="%4."/>
      <w:lvlJc w:val="left"/>
      <w:pPr>
        <w:tabs>
          <w:tab w:val="num" w:pos="4684"/>
        </w:tabs>
        <w:ind w:left="4684" w:hanging="360"/>
      </w:pPr>
    </w:lvl>
    <w:lvl w:ilvl="4" w:tplc="A24CD096" w:tentative="1">
      <w:start w:val="1"/>
      <w:numFmt w:val="lowerLetter"/>
      <w:lvlText w:val="%5."/>
      <w:lvlJc w:val="left"/>
      <w:pPr>
        <w:tabs>
          <w:tab w:val="num" w:pos="5404"/>
        </w:tabs>
        <w:ind w:left="5404" w:hanging="360"/>
      </w:pPr>
    </w:lvl>
    <w:lvl w:ilvl="5" w:tplc="BAA840AC" w:tentative="1">
      <w:start w:val="1"/>
      <w:numFmt w:val="lowerRoman"/>
      <w:lvlText w:val="%6."/>
      <w:lvlJc w:val="right"/>
      <w:pPr>
        <w:tabs>
          <w:tab w:val="num" w:pos="6124"/>
        </w:tabs>
        <w:ind w:left="6124" w:hanging="180"/>
      </w:pPr>
    </w:lvl>
    <w:lvl w:ilvl="6" w:tplc="567E997C" w:tentative="1">
      <w:start w:val="1"/>
      <w:numFmt w:val="decimal"/>
      <w:lvlText w:val="%7."/>
      <w:lvlJc w:val="left"/>
      <w:pPr>
        <w:tabs>
          <w:tab w:val="num" w:pos="6844"/>
        </w:tabs>
        <w:ind w:left="6844" w:hanging="360"/>
      </w:pPr>
    </w:lvl>
    <w:lvl w:ilvl="7" w:tplc="9EC8C9B8" w:tentative="1">
      <w:start w:val="1"/>
      <w:numFmt w:val="lowerLetter"/>
      <w:lvlText w:val="%8."/>
      <w:lvlJc w:val="left"/>
      <w:pPr>
        <w:tabs>
          <w:tab w:val="num" w:pos="7564"/>
        </w:tabs>
        <w:ind w:left="7564" w:hanging="360"/>
      </w:pPr>
    </w:lvl>
    <w:lvl w:ilvl="8" w:tplc="1A0C9182" w:tentative="1">
      <w:start w:val="1"/>
      <w:numFmt w:val="lowerRoman"/>
      <w:lvlText w:val="%9."/>
      <w:lvlJc w:val="right"/>
      <w:pPr>
        <w:tabs>
          <w:tab w:val="num" w:pos="8284"/>
        </w:tabs>
        <w:ind w:left="8284" w:hanging="180"/>
      </w:pPr>
    </w:lvl>
  </w:abstractNum>
  <w:abstractNum w:abstractNumId="50" w15:restartNumberingAfterBreak="0">
    <w:nsid w:val="69CA351A"/>
    <w:multiLevelType w:val="multilevel"/>
    <w:tmpl w:val="2B047CD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6A202EB7"/>
    <w:multiLevelType w:val="hybridMultilevel"/>
    <w:tmpl w:val="FA10DF98"/>
    <w:lvl w:ilvl="0" w:tplc="0C090001">
      <w:start w:val="1"/>
      <w:numFmt w:val="lowerLetter"/>
      <w:lvlText w:val="%1)."/>
      <w:lvlJc w:val="left"/>
      <w:pPr>
        <w:tabs>
          <w:tab w:val="num" w:pos="1440"/>
        </w:tabs>
        <w:ind w:left="1440" w:hanging="538"/>
      </w:pPr>
      <w:rPr>
        <w:rFonts w:hint="default"/>
        <w:i w:val="0"/>
        <w:color w:val="auto"/>
      </w:rPr>
    </w:lvl>
    <w:lvl w:ilvl="1" w:tplc="0C090003" w:tentative="1">
      <w:start w:val="1"/>
      <w:numFmt w:val="lowerLetter"/>
      <w:lvlText w:val="%2."/>
      <w:lvlJc w:val="left"/>
      <w:pPr>
        <w:tabs>
          <w:tab w:val="num" w:pos="3244"/>
        </w:tabs>
        <w:ind w:left="3244" w:hanging="360"/>
      </w:pPr>
    </w:lvl>
    <w:lvl w:ilvl="2" w:tplc="0C090005">
      <w:start w:val="1"/>
      <w:numFmt w:val="lowerLetter"/>
      <w:lvlText w:val="%3."/>
      <w:lvlJc w:val="left"/>
      <w:pPr>
        <w:tabs>
          <w:tab w:val="num" w:pos="3964"/>
        </w:tabs>
        <w:ind w:left="3964" w:hanging="180"/>
      </w:pPr>
    </w:lvl>
    <w:lvl w:ilvl="3" w:tplc="0C090001" w:tentative="1">
      <w:start w:val="1"/>
      <w:numFmt w:val="decimal"/>
      <w:lvlText w:val="%4."/>
      <w:lvlJc w:val="left"/>
      <w:pPr>
        <w:tabs>
          <w:tab w:val="num" w:pos="4684"/>
        </w:tabs>
        <w:ind w:left="4684" w:hanging="360"/>
      </w:pPr>
    </w:lvl>
    <w:lvl w:ilvl="4" w:tplc="0C090003" w:tentative="1">
      <w:start w:val="1"/>
      <w:numFmt w:val="lowerLetter"/>
      <w:lvlText w:val="%5."/>
      <w:lvlJc w:val="left"/>
      <w:pPr>
        <w:tabs>
          <w:tab w:val="num" w:pos="5404"/>
        </w:tabs>
        <w:ind w:left="5404" w:hanging="360"/>
      </w:pPr>
    </w:lvl>
    <w:lvl w:ilvl="5" w:tplc="0C090005" w:tentative="1">
      <w:start w:val="1"/>
      <w:numFmt w:val="lowerRoman"/>
      <w:lvlText w:val="%6."/>
      <w:lvlJc w:val="right"/>
      <w:pPr>
        <w:tabs>
          <w:tab w:val="num" w:pos="6124"/>
        </w:tabs>
        <w:ind w:left="6124" w:hanging="180"/>
      </w:pPr>
    </w:lvl>
    <w:lvl w:ilvl="6" w:tplc="0C090001" w:tentative="1">
      <w:start w:val="1"/>
      <w:numFmt w:val="decimal"/>
      <w:lvlText w:val="%7."/>
      <w:lvlJc w:val="left"/>
      <w:pPr>
        <w:tabs>
          <w:tab w:val="num" w:pos="6844"/>
        </w:tabs>
        <w:ind w:left="6844" w:hanging="360"/>
      </w:pPr>
    </w:lvl>
    <w:lvl w:ilvl="7" w:tplc="0C090003" w:tentative="1">
      <w:start w:val="1"/>
      <w:numFmt w:val="lowerLetter"/>
      <w:lvlText w:val="%8."/>
      <w:lvlJc w:val="left"/>
      <w:pPr>
        <w:tabs>
          <w:tab w:val="num" w:pos="7564"/>
        </w:tabs>
        <w:ind w:left="7564" w:hanging="360"/>
      </w:pPr>
    </w:lvl>
    <w:lvl w:ilvl="8" w:tplc="0C090005" w:tentative="1">
      <w:start w:val="1"/>
      <w:numFmt w:val="lowerRoman"/>
      <w:lvlText w:val="%9."/>
      <w:lvlJc w:val="right"/>
      <w:pPr>
        <w:tabs>
          <w:tab w:val="num" w:pos="8284"/>
        </w:tabs>
        <w:ind w:left="8284" w:hanging="180"/>
      </w:pPr>
    </w:lvl>
  </w:abstractNum>
  <w:abstractNum w:abstractNumId="52" w15:restartNumberingAfterBreak="0">
    <w:nsid w:val="6A5A4DBC"/>
    <w:multiLevelType w:val="hybridMultilevel"/>
    <w:tmpl w:val="B6D235C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B420254"/>
    <w:multiLevelType w:val="hybridMultilevel"/>
    <w:tmpl w:val="3EAA739E"/>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4" w15:restartNumberingAfterBreak="0">
    <w:nsid w:val="6EA91690"/>
    <w:multiLevelType w:val="multilevel"/>
    <w:tmpl w:val="2B047CD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lowerLetter"/>
      <w:lvlText w:val="(%3)"/>
      <w:lvlJc w:val="left"/>
      <w:pPr>
        <w:ind w:left="681" w:hanging="681"/>
      </w:pPr>
      <w:rPr>
        <w:rFonts w:ascii="Arial" w:hAnsi="Arial" w:cs="Arial" w:hint="default"/>
      </w:rPr>
    </w:lvl>
    <w:lvl w:ilvl="3">
      <w:start w:val="1"/>
      <w:numFmt w:val="lowerRoman"/>
      <w:lvlText w:val="(%4)"/>
      <w:lvlJc w:val="left"/>
      <w:pPr>
        <w:ind w:left="2041" w:hanging="680"/>
      </w:pPr>
      <w:rPr>
        <w:rFonts w:hint="default"/>
      </w:rPr>
    </w:lvl>
    <w:lvl w:ilvl="4">
      <w:start w:val="1"/>
      <w:numFmt w:val="upperLetter"/>
      <w:lvlText w:val="(%5)"/>
      <w:lvlJc w:val="left"/>
      <w:pPr>
        <w:tabs>
          <w:tab w:val="num" w:pos="2041"/>
        </w:tabs>
        <w:ind w:left="2722" w:hanging="681"/>
      </w:pPr>
      <w:rPr>
        <w:rFonts w:hint="default"/>
      </w:rPr>
    </w:lvl>
    <w:lvl w:ilvl="5">
      <w:start w:val="1"/>
      <w:numFmt w:val="upperRoman"/>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5" w15:restartNumberingAfterBreak="0">
    <w:nsid w:val="6EF2140F"/>
    <w:multiLevelType w:val="hybridMultilevel"/>
    <w:tmpl w:val="E512A77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36F351E"/>
    <w:multiLevelType w:val="hybridMultilevel"/>
    <w:tmpl w:val="D77ADD8E"/>
    <w:lvl w:ilvl="0" w:tplc="0C090001">
      <w:start w:val="1"/>
      <w:numFmt w:val="bullet"/>
      <w:lvlText w:val=""/>
      <w:lvlJc w:val="left"/>
      <w:pPr>
        <w:ind w:left="1622" w:hanging="360"/>
      </w:pPr>
      <w:rPr>
        <w:rFonts w:ascii="Symbol" w:hAnsi="Symbol" w:hint="default"/>
      </w:rPr>
    </w:lvl>
    <w:lvl w:ilvl="1" w:tplc="0C090003">
      <w:start w:val="1"/>
      <w:numFmt w:val="bullet"/>
      <w:lvlText w:val="o"/>
      <w:lvlJc w:val="left"/>
      <w:pPr>
        <w:ind w:left="2342" w:hanging="360"/>
      </w:pPr>
      <w:rPr>
        <w:rFonts w:ascii="Courier New" w:hAnsi="Courier New" w:cs="Courier New" w:hint="default"/>
      </w:rPr>
    </w:lvl>
    <w:lvl w:ilvl="2" w:tplc="0C090005" w:tentative="1">
      <w:start w:val="1"/>
      <w:numFmt w:val="bullet"/>
      <w:lvlText w:val=""/>
      <w:lvlJc w:val="left"/>
      <w:pPr>
        <w:ind w:left="3062" w:hanging="360"/>
      </w:pPr>
      <w:rPr>
        <w:rFonts w:ascii="Wingdings" w:hAnsi="Wingdings" w:hint="default"/>
      </w:rPr>
    </w:lvl>
    <w:lvl w:ilvl="3" w:tplc="0C090001" w:tentative="1">
      <w:start w:val="1"/>
      <w:numFmt w:val="bullet"/>
      <w:lvlText w:val=""/>
      <w:lvlJc w:val="left"/>
      <w:pPr>
        <w:ind w:left="3782" w:hanging="360"/>
      </w:pPr>
      <w:rPr>
        <w:rFonts w:ascii="Symbol" w:hAnsi="Symbol" w:hint="default"/>
      </w:rPr>
    </w:lvl>
    <w:lvl w:ilvl="4" w:tplc="0C090003" w:tentative="1">
      <w:start w:val="1"/>
      <w:numFmt w:val="bullet"/>
      <w:lvlText w:val="o"/>
      <w:lvlJc w:val="left"/>
      <w:pPr>
        <w:ind w:left="4502" w:hanging="360"/>
      </w:pPr>
      <w:rPr>
        <w:rFonts w:ascii="Courier New" w:hAnsi="Courier New" w:cs="Courier New" w:hint="default"/>
      </w:rPr>
    </w:lvl>
    <w:lvl w:ilvl="5" w:tplc="0C090005" w:tentative="1">
      <w:start w:val="1"/>
      <w:numFmt w:val="bullet"/>
      <w:lvlText w:val=""/>
      <w:lvlJc w:val="left"/>
      <w:pPr>
        <w:ind w:left="5222" w:hanging="360"/>
      </w:pPr>
      <w:rPr>
        <w:rFonts w:ascii="Wingdings" w:hAnsi="Wingdings" w:hint="default"/>
      </w:rPr>
    </w:lvl>
    <w:lvl w:ilvl="6" w:tplc="0C090001" w:tentative="1">
      <w:start w:val="1"/>
      <w:numFmt w:val="bullet"/>
      <w:lvlText w:val=""/>
      <w:lvlJc w:val="left"/>
      <w:pPr>
        <w:ind w:left="5942" w:hanging="360"/>
      </w:pPr>
      <w:rPr>
        <w:rFonts w:ascii="Symbol" w:hAnsi="Symbol" w:hint="default"/>
      </w:rPr>
    </w:lvl>
    <w:lvl w:ilvl="7" w:tplc="0C090003" w:tentative="1">
      <w:start w:val="1"/>
      <w:numFmt w:val="bullet"/>
      <w:lvlText w:val="o"/>
      <w:lvlJc w:val="left"/>
      <w:pPr>
        <w:ind w:left="6662" w:hanging="360"/>
      </w:pPr>
      <w:rPr>
        <w:rFonts w:ascii="Courier New" w:hAnsi="Courier New" w:cs="Courier New" w:hint="default"/>
      </w:rPr>
    </w:lvl>
    <w:lvl w:ilvl="8" w:tplc="0C090005" w:tentative="1">
      <w:start w:val="1"/>
      <w:numFmt w:val="bullet"/>
      <w:lvlText w:val=""/>
      <w:lvlJc w:val="left"/>
      <w:pPr>
        <w:ind w:left="7382" w:hanging="360"/>
      </w:pPr>
      <w:rPr>
        <w:rFonts w:ascii="Wingdings" w:hAnsi="Wingdings" w:hint="default"/>
      </w:rPr>
    </w:lvl>
  </w:abstractNum>
  <w:abstractNum w:abstractNumId="57" w15:restartNumberingAfterBreak="0">
    <w:nsid w:val="75D6705A"/>
    <w:multiLevelType w:val="hybridMultilevel"/>
    <w:tmpl w:val="DE446B5C"/>
    <w:lvl w:ilvl="0" w:tplc="038C4C7C">
      <w:start w:val="1"/>
      <w:numFmt w:val="lowerLetter"/>
      <w:lvlText w:val="%1)."/>
      <w:lvlJc w:val="left"/>
      <w:pPr>
        <w:tabs>
          <w:tab w:val="num" w:pos="1440"/>
        </w:tabs>
        <w:ind w:left="1440" w:hanging="538"/>
      </w:pPr>
      <w:rPr>
        <w:rFonts w:hint="default"/>
        <w:b w:val="0"/>
        <w:i w:val="0"/>
        <w:color w:val="auto"/>
      </w:rPr>
    </w:lvl>
    <w:lvl w:ilvl="1" w:tplc="FFFFFFFF">
      <w:start w:val="1"/>
      <w:numFmt w:val="lowerRoman"/>
      <w:lvlText w:val="(%2)."/>
      <w:lvlJc w:val="left"/>
      <w:pPr>
        <w:tabs>
          <w:tab w:val="num" w:pos="3604"/>
        </w:tabs>
        <w:ind w:left="3244" w:hanging="360"/>
      </w:pPr>
      <w:rPr>
        <w:rFonts w:hint="default"/>
        <w:b/>
      </w:rPr>
    </w:lvl>
    <w:lvl w:ilvl="2" w:tplc="FFFFFFFF">
      <w:start w:val="1"/>
      <w:numFmt w:val="upperLetter"/>
      <w:lvlText w:val="(%3)"/>
      <w:lvlJc w:val="left"/>
      <w:pPr>
        <w:tabs>
          <w:tab w:val="num" w:pos="1440"/>
        </w:tabs>
        <w:ind w:left="1440" w:hanging="538"/>
      </w:pPr>
      <w:rPr>
        <w:rFonts w:ascii="Arial" w:eastAsia="Times New Roman" w:hAnsi="Arial" w:cs="Times New Roman"/>
      </w:rPr>
    </w:lvl>
    <w:lvl w:ilvl="3" w:tplc="FFFFFFFF">
      <w:start w:val="1"/>
      <w:numFmt w:val="upperLetter"/>
      <w:lvlText w:val="(%4)"/>
      <w:lvlJc w:val="left"/>
      <w:pPr>
        <w:tabs>
          <w:tab w:val="num" w:pos="4864"/>
        </w:tabs>
        <w:ind w:left="4864" w:hanging="540"/>
      </w:pPr>
      <w:rPr>
        <w:rFonts w:hint="default"/>
      </w:rPr>
    </w:lvl>
    <w:lvl w:ilvl="4" w:tplc="FFFFFFFF">
      <w:start w:val="1"/>
      <w:numFmt w:val="lowerRoman"/>
      <w:lvlText w:val="(%5)"/>
      <w:lvlJc w:val="left"/>
      <w:pPr>
        <w:tabs>
          <w:tab w:val="num" w:pos="5764"/>
        </w:tabs>
        <w:ind w:left="5764" w:hanging="720"/>
      </w:pPr>
      <w:rPr>
        <w:rFonts w:hint="default"/>
      </w:rPr>
    </w:lvl>
    <w:lvl w:ilvl="5" w:tplc="FFFFFFFF" w:tentative="1">
      <w:start w:val="1"/>
      <w:numFmt w:val="lowerRoman"/>
      <w:lvlText w:val="%6."/>
      <w:lvlJc w:val="right"/>
      <w:pPr>
        <w:tabs>
          <w:tab w:val="num" w:pos="6124"/>
        </w:tabs>
        <w:ind w:left="6124" w:hanging="180"/>
      </w:pPr>
    </w:lvl>
    <w:lvl w:ilvl="6" w:tplc="FFFFFFFF" w:tentative="1">
      <w:start w:val="1"/>
      <w:numFmt w:val="decimal"/>
      <w:lvlText w:val="%7."/>
      <w:lvlJc w:val="left"/>
      <w:pPr>
        <w:tabs>
          <w:tab w:val="num" w:pos="6844"/>
        </w:tabs>
        <w:ind w:left="6844" w:hanging="360"/>
      </w:pPr>
    </w:lvl>
    <w:lvl w:ilvl="7" w:tplc="FFFFFFFF" w:tentative="1">
      <w:start w:val="1"/>
      <w:numFmt w:val="lowerLetter"/>
      <w:lvlText w:val="%8."/>
      <w:lvlJc w:val="left"/>
      <w:pPr>
        <w:tabs>
          <w:tab w:val="num" w:pos="7564"/>
        </w:tabs>
        <w:ind w:left="7564" w:hanging="360"/>
      </w:pPr>
    </w:lvl>
    <w:lvl w:ilvl="8" w:tplc="FFFFFFFF" w:tentative="1">
      <w:start w:val="1"/>
      <w:numFmt w:val="lowerRoman"/>
      <w:lvlText w:val="%9."/>
      <w:lvlJc w:val="right"/>
      <w:pPr>
        <w:tabs>
          <w:tab w:val="num" w:pos="8284"/>
        </w:tabs>
        <w:ind w:left="8284" w:hanging="180"/>
      </w:pPr>
    </w:lvl>
  </w:abstractNum>
  <w:abstractNum w:abstractNumId="58" w15:restartNumberingAfterBreak="0">
    <w:nsid w:val="761710F0"/>
    <w:multiLevelType w:val="hybridMultilevel"/>
    <w:tmpl w:val="BE7637D8"/>
    <w:lvl w:ilvl="0" w:tplc="C3763AAC">
      <w:start w:val="1"/>
      <w:numFmt w:val="lowerLetter"/>
      <w:lvlText w:val="%1)"/>
      <w:lvlJc w:val="left"/>
      <w:pPr>
        <w:tabs>
          <w:tab w:val="num" w:pos="1389"/>
        </w:tabs>
        <w:ind w:left="1389" w:hanging="538"/>
      </w:pPr>
      <w:rPr>
        <w:rFonts w:hint="default"/>
        <w:i w:val="0"/>
        <w:color w:val="auto"/>
      </w:rPr>
    </w:lvl>
    <w:lvl w:ilvl="1" w:tplc="8CB2EE14">
      <w:start w:val="1"/>
      <w:numFmt w:val="lowerLetter"/>
      <w:lvlText w:val="%2."/>
      <w:lvlJc w:val="left"/>
      <w:pPr>
        <w:tabs>
          <w:tab w:val="num" w:pos="3244"/>
        </w:tabs>
        <w:ind w:left="3244" w:hanging="360"/>
      </w:pPr>
    </w:lvl>
    <w:lvl w:ilvl="2" w:tplc="0409001B">
      <w:start w:val="1"/>
      <w:numFmt w:val="lowerLetter"/>
      <w:lvlText w:val="%3."/>
      <w:lvlJc w:val="lef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59" w15:restartNumberingAfterBreak="0">
    <w:nsid w:val="769035F2"/>
    <w:multiLevelType w:val="hybridMultilevel"/>
    <w:tmpl w:val="F1283A76"/>
    <w:lvl w:ilvl="0" w:tplc="D3AAB69E">
      <w:start w:val="1"/>
      <w:numFmt w:val="lowerLetter"/>
      <w:lvlText w:val="%1)."/>
      <w:lvlJc w:val="left"/>
      <w:pPr>
        <w:tabs>
          <w:tab w:val="num" w:pos="1440"/>
        </w:tabs>
        <w:ind w:left="1440" w:hanging="538"/>
      </w:pPr>
      <w:rPr>
        <w:rFonts w:hint="default"/>
        <w:i w:val="0"/>
        <w:color w:val="0000FF"/>
      </w:rPr>
    </w:lvl>
    <w:lvl w:ilvl="1" w:tplc="04090019" w:tentative="1">
      <w:start w:val="1"/>
      <w:numFmt w:val="lowerLetter"/>
      <w:lvlText w:val="%2."/>
      <w:lvlJc w:val="left"/>
      <w:pPr>
        <w:tabs>
          <w:tab w:val="num" w:pos="3244"/>
        </w:tabs>
        <w:ind w:left="3244" w:hanging="360"/>
      </w:pPr>
    </w:lvl>
    <w:lvl w:ilvl="2" w:tplc="2CB21B14">
      <w:start w:val="1"/>
      <w:numFmt w:val="upperLetter"/>
      <w:lvlText w:val="(%3)"/>
      <w:lvlJc w:val="left"/>
      <w:pPr>
        <w:tabs>
          <w:tab w:val="num" w:pos="3964"/>
        </w:tabs>
        <w:ind w:left="3964" w:hanging="180"/>
      </w:pPr>
      <w:rPr>
        <w:rFonts w:ascii="Arial" w:eastAsia="Times New Roman" w:hAnsi="Arial" w:cs="Times New Roman"/>
      </w:r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60" w15:restartNumberingAfterBreak="0">
    <w:nsid w:val="7C2739C5"/>
    <w:multiLevelType w:val="hybridMultilevel"/>
    <w:tmpl w:val="2B1055AC"/>
    <w:lvl w:ilvl="0" w:tplc="65FA8A48">
      <w:start w:val="1"/>
      <w:numFmt w:val="decimal"/>
      <w:lvlText w:val="%1."/>
      <w:lvlJc w:val="left"/>
      <w:pPr>
        <w:tabs>
          <w:tab w:val="num" w:pos="1211"/>
        </w:tabs>
        <w:ind w:left="1211" w:hanging="360"/>
      </w:pPr>
      <w:rPr>
        <w:sz w:val="20"/>
        <w:szCs w:val="20"/>
      </w:rPr>
    </w:lvl>
    <w:lvl w:ilvl="1" w:tplc="04090019">
      <w:start w:val="1"/>
      <w:numFmt w:val="lowerLetter"/>
      <w:lvlText w:val="%2)"/>
      <w:lvlJc w:val="left"/>
      <w:pPr>
        <w:tabs>
          <w:tab w:val="num" w:pos="1260"/>
        </w:tabs>
        <w:ind w:left="1260" w:hanging="360"/>
      </w:pPr>
      <w:rPr>
        <w:rFonts w:hint="default"/>
      </w:rPr>
    </w:lvl>
    <w:lvl w:ilvl="2" w:tplc="0C090019"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16cid:durableId="589047216">
    <w:abstractNumId w:val="26"/>
  </w:num>
  <w:num w:numId="2" w16cid:durableId="177548395">
    <w:abstractNumId w:val="60"/>
  </w:num>
  <w:num w:numId="3" w16cid:durableId="788547609">
    <w:abstractNumId w:val="37"/>
  </w:num>
  <w:num w:numId="4" w16cid:durableId="1593050096">
    <w:abstractNumId w:val="20"/>
  </w:num>
  <w:num w:numId="5" w16cid:durableId="173611481">
    <w:abstractNumId w:val="47"/>
  </w:num>
  <w:num w:numId="6" w16cid:durableId="14123864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3373495">
    <w:abstractNumId w:val="5"/>
  </w:num>
  <w:num w:numId="8" w16cid:durableId="1048728838">
    <w:abstractNumId w:val="49"/>
  </w:num>
  <w:num w:numId="9" w16cid:durableId="1827167898">
    <w:abstractNumId w:val="0"/>
  </w:num>
  <w:num w:numId="10" w16cid:durableId="172377849">
    <w:abstractNumId w:val="51"/>
  </w:num>
  <w:num w:numId="11" w16cid:durableId="1120146162">
    <w:abstractNumId w:val="58"/>
  </w:num>
  <w:num w:numId="12" w16cid:durableId="1743139004">
    <w:abstractNumId w:val="36"/>
  </w:num>
  <w:num w:numId="13" w16cid:durableId="1281569737">
    <w:abstractNumId w:val="14"/>
  </w:num>
  <w:num w:numId="14" w16cid:durableId="856114965">
    <w:abstractNumId w:val="59"/>
  </w:num>
  <w:num w:numId="15" w16cid:durableId="197748701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62031863">
    <w:abstractNumId w:val="34"/>
  </w:num>
  <w:num w:numId="17" w16cid:durableId="397441834">
    <w:abstractNumId w:val="30"/>
  </w:num>
  <w:num w:numId="18" w16cid:durableId="1603370878">
    <w:abstractNumId w:val="31"/>
  </w:num>
  <w:num w:numId="19" w16cid:durableId="591009287">
    <w:abstractNumId w:val="31"/>
    <w:lvlOverride w:ilvl="0">
      <w:startOverride w:val="1"/>
    </w:lvlOverride>
  </w:num>
  <w:num w:numId="20" w16cid:durableId="1213466918">
    <w:abstractNumId w:val="4"/>
  </w:num>
  <w:num w:numId="21" w16cid:durableId="435292151">
    <w:abstractNumId w:val="1"/>
  </w:num>
  <w:num w:numId="22" w16cid:durableId="2002075036">
    <w:abstractNumId w:val="57"/>
  </w:num>
  <w:num w:numId="23" w16cid:durableId="300110975">
    <w:abstractNumId w:val="40"/>
  </w:num>
  <w:num w:numId="24" w16cid:durableId="880703816">
    <w:abstractNumId w:val="10"/>
  </w:num>
  <w:num w:numId="25" w16cid:durableId="169486237">
    <w:abstractNumId w:val="15"/>
  </w:num>
  <w:num w:numId="26" w16cid:durableId="2100254681">
    <w:abstractNumId w:val="53"/>
  </w:num>
  <w:num w:numId="27" w16cid:durableId="160851651">
    <w:abstractNumId w:val="2"/>
  </w:num>
  <w:num w:numId="28" w16cid:durableId="954868159">
    <w:abstractNumId w:val="42"/>
  </w:num>
  <w:num w:numId="29" w16cid:durableId="1243879852">
    <w:abstractNumId w:val="11"/>
  </w:num>
  <w:num w:numId="30" w16cid:durableId="229122239">
    <w:abstractNumId w:val="33"/>
  </w:num>
  <w:num w:numId="31" w16cid:durableId="2072265737">
    <w:abstractNumId w:val="27"/>
  </w:num>
  <w:num w:numId="32" w16cid:durableId="1393776473">
    <w:abstractNumId w:val="22"/>
  </w:num>
  <w:num w:numId="33" w16cid:durableId="1423335564">
    <w:abstractNumId w:val="13"/>
  </w:num>
  <w:num w:numId="34" w16cid:durableId="994380708">
    <w:abstractNumId w:val="38"/>
  </w:num>
  <w:num w:numId="35" w16cid:durableId="993143167">
    <w:abstractNumId w:val="23"/>
  </w:num>
  <w:num w:numId="36" w16cid:durableId="1997372574">
    <w:abstractNumId w:val="17"/>
  </w:num>
  <w:num w:numId="37" w16cid:durableId="1706783521">
    <w:abstractNumId w:val="7"/>
  </w:num>
  <w:num w:numId="38" w16cid:durableId="755246301">
    <w:abstractNumId w:val="52"/>
  </w:num>
  <w:num w:numId="39" w16cid:durableId="953251249">
    <w:abstractNumId w:val="41"/>
  </w:num>
  <w:num w:numId="40" w16cid:durableId="2026981243">
    <w:abstractNumId w:val="44"/>
  </w:num>
  <w:num w:numId="41" w16cid:durableId="1408965838">
    <w:abstractNumId w:val="18"/>
  </w:num>
  <w:num w:numId="42" w16cid:durableId="818037443">
    <w:abstractNumId w:val="46"/>
  </w:num>
  <w:num w:numId="43" w16cid:durableId="1738242177">
    <w:abstractNumId w:val="24"/>
  </w:num>
  <w:num w:numId="44" w16cid:durableId="921453842">
    <w:abstractNumId w:val="19"/>
  </w:num>
  <w:num w:numId="45" w16cid:durableId="988246933">
    <w:abstractNumId w:val="55"/>
  </w:num>
  <w:num w:numId="46" w16cid:durableId="1927111185">
    <w:abstractNumId w:val="16"/>
  </w:num>
  <w:num w:numId="47" w16cid:durableId="2069646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438997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904240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55800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0261778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522498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4441086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0248895">
    <w:abstractNumId w:val="35"/>
  </w:num>
  <w:num w:numId="55" w16cid:durableId="1099326757">
    <w:abstractNumId w:val="29"/>
  </w:num>
  <w:num w:numId="56" w16cid:durableId="1838614346">
    <w:abstractNumId w:val="8"/>
  </w:num>
  <w:num w:numId="57" w16cid:durableId="854854350">
    <w:abstractNumId w:val="21"/>
  </w:num>
  <w:num w:numId="58" w16cid:durableId="2099517503">
    <w:abstractNumId w:val="54"/>
  </w:num>
  <w:num w:numId="59" w16cid:durableId="886799151">
    <w:abstractNumId w:val="6"/>
  </w:num>
  <w:num w:numId="60" w16cid:durableId="740445078">
    <w:abstractNumId w:val="50"/>
  </w:num>
  <w:num w:numId="61" w16cid:durableId="1771001002">
    <w:abstractNumId w:val="48"/>
  </w:num>
  <w:num w:numId="62" w16cid:durableId="1084112732">
    <w:abstractNumId w:val="39"/>
  </w:num>
  <w:num w:numId="63" w16cid:durableId="663242467">
    <w:abstractNumId w:val="12"/>
  </w:num>
  <w:num w:numId="64" w16cid:durableId="1736389924">
    <w:abstractNumId w:val="32"/>
  </w:num>
  <w:num w:numId="65" w16cid:durableId="1832258501">
    <w:abstractNumId w:val="43"/>
  </w:num>
  <w:num w:numId="66" w16cid:durableId="8565087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43799335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450467736">
    <w:abstractNumId w:val="12"/>
  </w:num>
  <w:num w:numId="69" w16cid:durableId="1692294959">
    <w:abstractNumId w:val="12"/>
  </w:num>
  <w:num w:numId="70" w16cid:durableId="2114398361">
    <w:abstractNumId w:val="12"/>
  </w:num>
  <w:num w:numId="71" w16cid:durableId="963775912">
    <w:abstractNumId w:val="12"/>
  </w:num>
  <w:num w:numId="72" w16cid:durableId="1004357564">
    <w:abstractNumId w:val="12"/>
  </w:num>
  <w:num w:numId="73" w16cid:durableId="156795803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78741147">
    <w:abstractNumId w:val="9"/>
  </w:num>
  <w:num w:numId="75" w16cid:durableId="1667051881">
    <w:abstractNumId w:val="28"/>
  </w:num>
  <w:num w:numId="76" w16cid:durableId="1334645974">
    <w:abstractNumId w:val="3"/>
  </w:num>
  <w:num w:numId="77" w16cid:durableId="1034622552">
    <w:abstractNumId w:val="56"/>
  </w:num>
  <w:num w:numId="78" w16cid:durableId="738599652">
    <w:abstractNumId w:val="34"/>
  </w:num>
  <w:num w:numId="79" w16cid:durableId="767770930">
    <w:abstractNumId w:val="45"/>
  </w:num>
  <w:num w:numId="80" w16cid:durableId="1912429162">
    <w:abstractNumId w:val="47"/>
  </w:num>
  <w:num w:numId="81" w16cid:durableId="572739882">
    <w:abstractNumId w:val="47"/>
  </w:num>
  <w:num w:numId="82" w16cid:durableId="599988202">
    <w:abstractNumId w:val="47"/>
  </w:num>
  <w:num w:numId="83" w16cid:durableId="564921243">
    <w:abstractNumId w:val="12"/>
  </w:num>
  <w:num w:numId="84" w16cid:durableId="126243446">
    <w:abstractNumId w:val="1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4"/>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531"/>
    <w:rsid w:val="00003835"/>
    <w:rsid w:val="00003997"/>
    <w:rsid w:val="0000453E"/>
    <w:rsid w:val="0000573F"/>
    <w:rsid w:val="00005A4C"/>
    <w:rsid w:val="000073E7"/>
    <w:rsid w:val="00010876"/>
    <w:rsid w:val="00010964"/>
    <w:rsid w:val="00011518"/>
    <w:rsid w:val="00011622"/>
    <w:rsid w:val="00011B58"/>
    <w:rsid w:val="0001205C"/>
    <w:rsid w:val="00013E12"/>
    <w:rsid w:val="000148AF"/>
    <w:rsid w:val="00014BB3"/>
    <w:rsid w:val="00014FFC"/>
    <w:rsid w:val="000156F2"/>
    <w:rsid w:val="000226C3"/>
    <w:rsid w:val="000255D5"/>
    <w:rsid w:val="000255D6"/>
    <w:rsid w:val="00025AF8"/>
    <w:rsid w:val="00026DFA"/>
    <w:rsid w:val="000306C5"/>
    <w:rsid w:val="00030841"/>
    <w:rsid w:val="000308FB"/>
    <w:rsid w:val="00030DF2"/>
    <w:rsid w:val="000319F3"/>
    <w:rsid w:val="00032495"/>
    <w:rsid w:val="00033C3B"/>
    <w:rsid w:val="00034BEF"/>
    <w:rsid w:val="0003510C"/>
    <w:rsid w:val="00036E02"/>
    <w:rsid w:val="00037AB2"/>
    <w:rsid w:val="00037D6A"/>
    <w:rsid w:val="00040C16"/>
    <w:rsid w:val="0004194F"/>
    <w:rsid w:val="00041CB1"/>
    <w:rsid w:val="00042F49"/>
    <w:rsid w:val="0004343E"/>
    <w:rsid w:val="00043997"/>
    <w:rsid w:val="0004418E"/>
    <w:rsid w:val="0004424D"/>
    <w:rsid w:val="00044B14"/>
    <w:rsid w:val="000463C0"/>
    <w:rsid w:val="000469B1"/>
    <w:rsid w:val="00046E2B"/>
    <w:rsid w:val="00051FB2"/>
    <w:rsid w:val="000525E0"/>
    <w:rsid w:val="00053669"/>
    <w:rsid w:val="0005403A"/>
    <w:rsid w:val="000546ED"/>
    <w:rsid w:val="000549B0"/>
    <w:rsid w:val="00055525"/>
    <w:rsid w:val="000559A1"/>
    <w:rsid w:val="0005651D"/>
    <w:rsid w:val="0005658E"/>
    <w:rsid w:val="0005675E"/>
    <w:rsid w:val="000568AB"/>
    <w:rsid w:val="00060FFC"/>
    <w:rsid w:val="000619CF"/>
    <w:rsid w:val="000636EE"/>
    <w:rsid w:val="00064753"/>
    <w:rsid w:val="00064D0F"/>
    <w:rsid w:val="00064DE5"/>
    <w:rsid w:val="0006511C"/>
    <w:rsid w:val="000661B4"/>
    <w:rsid w:val="00067269"/>
    <w:rsid w:val="000672D4"/>
    <w:rsid w:val="00071038"/>
    <w:rsid w:val="00071754"/>
    <w:rsid w:val="00072117"/>
    <w:rsid w:val="00073540"/>
    <w:rsid w:val="00075294"/>
    <w:rsid w:val="00080847"/>
    <w:rsid w:val="0008273B"/>
    <w:rsid w:val="00082F32"/>
    <w:rsid w:val="000845A7"/>
    <w:rsid w:val="00084919"/>
    <w:rsid w:val="000867AA"/>
    <w:rsid w:val="00087E9B"/>
    <w:rsid w:val="00090E9F"/>
    <w:rsid w:val="000915BF"/>
    <w:rsid w:val="00092A15"/>
    <w:rsid w:val="00093206"/>
    <w:rsid w:val="000942B3"/>
    <w:rsid w:val="0009545E"/>
    <w:rsid w:val="000962D8"/>
    <w:rsid w:val="00096729"/>
    <w:rsid w:val="00097C04"/>
    <w:rsid w:val="000A0359"/>
    <w:rsid w:val="000A2C51"/>
    <w:rsid w:val="000A2E67"/>
    <w:rsid w:val="000A340C"/>
    <w:rsid w:val="000A6FB5"/>
    <w:rsid w:val="000B0173"/>
    <w:rsid w:val="000B175F"/>
    <w:rsid w:val="000B3B67"/>
    <w:rsid w:val="000B57E4"/>
    <w:rsid w:val="000B67F9"/>
    <w:rsid w:val="000B6BD7"/>
    <w:rsid w:val="000B7C72"/>
    <w:rsid w:val="000C0E98"/>
    <w:rsid w:val="000C0FC4"/>
    <w:rsid w:val="000C1CA7"/>
    <w:rsid w:val="000C23C8"/>
    <w:rsid w:val="000C26DB"/>
    <w:rsid w:val="000C36B1"/>
    <w:rsid w:val="000C3BD0"/>
    <w:rsid w:val="000C400C"/>
    <w:rsid w:val="000C4AB0"/>
    <w:rsid w:val="000C6C58"/>
    <w:rsid w:val="000C6EB2"/>
    <w:rsid w:val="000C7B6C"/>
    <w:rsid w:val="000D0FE9"/>
    <w:rsid w:val="000D136B"/>
    <w:rsid w:val="000D1A81"/>
    <w:rsid w:val="000D2593"/>
    <w:rsid w:val="000D2676"/>
    <w:rsid w:val="000D53D5"/>
    <w:rsid w:val="000D642B"/>
    <w:rsid w:val="000D6F73"/>
    <w:rsid w:val="000D777B"/>
    <w:rsid w:val="000E06F1"/>
    <w:rsid w:val="000E0D86"/>
    <w:rsid w:val="000E1560"/>
    <w:rsid w:val="000E15FF"/>
    <w:rsid w:val="000E1689"/>
    <w:rsid w:val="000E1B4B"/>
    <w:rsid w:val="000E212A"/>
    <w:rsid w:val="000E4D56"/>
    <w:rsid w:val="000E56DC"/>
    <w:rsid w:val="000E7EE8"/>
    <w:rsid w:val="000F01BD"/>
    <w:rsid w:val="000F12DD"/>
    <w:rsid w:val="000F3992"/>
    <w:rsid w:val="000F533A"/>
    <w:rsid w:val="000F5406"/>
    <w:rsid w:val="000F5620"/>
    <w:rsid w:val="000F71AB"/>
    <w:rsid w:val="000F7536"/>
    <w:rsid w:val="000F7AB5"/>
    <w:rsid w:val="000F7DF7"/>
    <w:rsid w:val="00100191"/>
    <w:rsid w:val="00100D8D"/>
    <w:rsid w:val="00101796"/>
    <w:rsid w:val="00102D93"/>
    <w:rsid w:val="00102E81"/>
    <w:rsid w:val="00104A4F"/>
    <w:rsid w:val="001054FC"/>
    <w:rsid w:val="00105C3F"/>
    <w:rsid w:val="001063FA"/>
    <w:rsid w:val="001068D3"/>
    <w:rsid w:val="00106F4A"/>
    <w:rsid w:val="00110820"/>
    <w:rsid w:val="00111319"/>
    <w:rsid w:val="001118AD"/>
    <w:rsid w:val="00111EE0"/>
    <w:rsid w:val="00111FC9"/>
    <w:rsid w:val="001127D9"/>
    <w:rsid w:val="00112BE6"/>
    <w:rsid w:val="00112D65"/>
    <w:rsid w:val="00114920"/>
    <w:rsid w:val="00115A68"/>
    <w:rsid w:val="00115D60"/>
    <w:rsid w:val="00116525"/>
    <w:rsid w:val="00117A29"/>
    <w:rsid w:val="001210AC"/>
    <w:rsid w:val="00121464"/>
    <w:rsid w:val="00121B3D"/>
    <w:rsid w:val="00121FFD"/>
    <w:rsid w:val="001224EC"/>
    <w:rsid w:val="0012277F"/>
    <w:rsid w:val="00122C65"/>
    <w:rsid w:val="0012679D"/>
    <w:rsid w:val="00126DE7"/>
    <w:rsid w:val="001334B9"/>
    <w:rsid w:val="00133955"/>
    <w:rsid w:val="00133B28"/>
    <w:rsid w:val="00134096"/>
    <w:rsid w:val="00134246"/>
    <w:rsid w:val="00134E33"/>
    <w:rsid w:val="0013579E"/>
    <w:rsid w:val="00135CFE"/>
    <w:rsid w:val="001418E6"/>
    <w:rsid w:val="0014231F"/>
    <w:rsid w:val="00142B37"/>
    <w:rsid w:val="00143FD7"/>
    <w:rsid w:val="00144B91"/>
    <w:rsid w:val="00145384"/>
    <w:rsid w:val="0014550E"/>
    <w:rsid w:val="00146036"/>
    <w:rsid w:val="001462FD"/>
    <w:rsid w:val="001465AB"/>
    <w:rsid w:val="00147468"/>
    <w:rsid w:val="00152ECF"/>
    <w:rsid w:val="0015321B"/>
    <w:rsid w:val="0015505D"/>
    <w:rsid w:val="00155B17"/>
    <w:rsid w:val="001567A8"/>
    <w:rsid w:val="00157493"/>
    <w:rsid w:val="00157D4B"/>
    <w:rsid w:val="00162198"/>
    <w:rsid w:val="0016261C"/>
    <w:rsid w:val="00164512"/>
    <w:rsid w:val="001648D5"/>
    <w:rsid w:val="00164924"/>
    <w:rsid w:val="00165B9A"/>
    <w:rsid w:val="00166918"/>
    <w:rsid w:val="00166DF8"/>
    <w:rsid w:val="00170CCF"/>
    <w:rsid w:val="00171783"/>
    <w:rsid w:val="001722AB"/>
    <w:rsid w:val="00172D92"/>
    <w:rsid w:val="00173898"/>
    <w:rsid w:val="00174143"/>
    <w:rsid w:val="00174DB9"/>
    <w:rsid w:val="00175DE4"/>
    <w:rsid w:val="001770BE"/>
    <w:rsid w:val="00177A73"/>
    <w:rsid w:val="00177AAE"/>
    <w:rsid w:val="00180694"/>
    <w:rsid w:val="001826F7"/>
    <w:rsid w:val="0018325D"/>
    <w:rsid w:val="001847D8"/>
    <w:rsid w:val="00184A12"/>
    <w:rsid w:val="00185C91"/>
    <w:rsid w:val="00186FFB"/>
    <w:rsid w:val="0018702F"/>
    <w:rsid w:val="001872EB"/>
    <w:rsid w:val="001873C5"/>
    <w:rsid w:val="00187A01"/>
    <w:rsid w:val="00191351"/>
    <w:rsid w:val="00191889"/>
    <w:rsid w:val="00192A5E"/>
    <w:rsid w:val="001942C2"/>
    <w:rsid w:val="00195DFD"/>
    <w:rsid w:val="00196D3B"/>
    <w:rsid w:val="001A04C5"/>
    <w:rsid w:val="001A09B0"/>
    <w:rsid w:val="001A136E"/>
    <w:rsid w:val="001A1871"/>
    <w:rsid w:val="001A1C32"/>
    <w:rsid w:val="001A2265"/>
    <w:rsid w:val="001A2C9E"/>
    <w:rsid w:val="001A4CEB"/>
    <w:rsid w:val="001A4FBE"/>
    <w:rsid w:val="001A5CD1"/>
    <w:rsid w:val="001A7903"/>
    <w:rsid w:val="001A7C27"/>
    <w:rsid w:val="001A7D3D"/>
    <w:rsid w:val="001B05B1"/>
    <w:rsid w:val="001B0CBC"/>
    <w:rsid w:val="001B0DED"/>
    <w:rsid w:val="001B0F13"/>
    <w:rsid w:val="001B18B4"/>
    <w:rsid w:val="001B426C"/>
    <w:rsid w:val="001B5134"/>
    <w:rsid w:val="001B68E9"/>
    <w:rsid w:val="001B7FB9"/>
    <w:rsid w:val="001C21FD"/>
    <w:rsid w:val="001C27CA"/>
    <w:rsid w:val="001C3836"/>
    <w:rsid w:val="001C4278"/>
    <w:rsid w:val="001C4AB6"/>
    <w:rsid w:val="001C4FE8"/>
    <w:rsid w:val="001C60A9"/>
    <w:rsid w:val="001C7AB5"/>
    <w:rsid w:val="001D27F5"/>
    <w:rsid w:val="001D3DBD"/>
    <w:rsid w:val="001D530A"/>
    <w:rsid w:val="001D556B"/>
    <w:rsid w:val="001D6399"/>
    <w:rsid w:val="001D7B3F"/>
    <w:rsid w:val="001E0226"/>
    <w:rsid w:val="001E1637"/>
    <w:rsid w:val="001E1C57"/>
    <w:rsid w:val="001E3EA5"/>
    <w:rsid w:val="001E4251"/>
    <w:rsid w:val="001E491C"/>
    <w:rsid w:val="001E5062"/>
    <w:rsid w:val="001E5CAE"/>
    <w:rsid w:val="001E6314"/>
    <w:rsid w:val="001F0882"/>
    <w:rsid w:val="001F3284"/>
    <w:rsid w:val="001F36E6"/>
    <w:rsid w:val="001F4919"/>
    <w:rsid w:val="001F500E"/>
    <w:rsid w:val="001F5316"/>
    <w:rsid w:val="001F5B95"/>
    <w:rsid w:val="001F63D3"/>
    <w:rsid w:val="001F65F4"/>
    <w:rsid w:val="001F7DBB"/>
    <w:rsid w:val="0020064B"/>
    <w:rsid w:val="00200915"/>
    <w:rsid w:val="00201F70"/>
    <w:rsid w:val="00203046"/>
    <w:rsid w:val="00203A3E"/>
    <w:rsid w:val="00204D15"/>
    <w:rsid w:val="00210584"/>
    <w:rsid w:val="002112F6"/>
    <w:rsid w:val="00211801"/>
    <w:rsid w:val="002120F6"/>
    <w:rsid w:val="00213C3F"/>
    <w:rsid w:val="0021426F"/>
    <w:rsid w:val="00215468"/>
    <w:rsid w:val="002168A0"/>
    <w:rsid w:val="0021710F"/>
    <w:rsid w:val="00217A5A"/>
    <w:rsid w:val="0022039E"/>
    <w:rsid w:val="0022204B"/>
    <w:rsid w:val="0022276A"/>
    <w:rsid w:val="00222942"/>
    <w:rsid w:val="00222F66"/>
    <w:rsid w:val="00225272"/>
    <w:rsid w:val="002275C5"/>
    <w:rsid w:val="002309D9"/>
    <w:rsid w:val="00232717"/>
    <w:rsid w:val="002337CE"/>
    <w:rsid w:val="00236966"/>
    <w:rsid w:val="00236BC1"/>
    <w:rsid w:val="00236F86"/>
    <w:rsid w:val="0023742E"/>
    <w:rsid w:val="00240B97"/>
    <w:rsid w:val="002427F6"/>
    <w:rsid w:val="00242F58"/>
    <w:rsid w:val="00242F93"/>
    <w:rsid w:val="00246C1D"/>
    <w:rsid w:val="00247BF9"/>
    <w:rsid w:val="002505D3"/>
    <w:rsid w:val="00251B6B"/>
    <w:rsid w:val="00252894"/>
    <w:rsid w:val="00252AA8"/>
    <w:rsid w:val="00252EA9"/>
    <w:rsid w:val="00253098"/>
    <w:rsid w:val="00253672"/>
    <w:rsid w:val="00253AD4"/>
    <w:rsid w:val="0025561C"/>
    <w:rsid w:val="002570E8"/>
    <w:rsid w:val="002603C4"/>
    <w:rsid w:val="00261C32"/>
    <w:rsid w:val="002621D2"/>
    <w:rsid w:val="002624FD"/>
    <w:rsid w:val="00262CB0"/>
    <w:rsid w:val="002639A9"/>
    <w:rsid w:val="00263BE8"/>
    <w:rsid w:val="0026539D"/>
    <w:rsid w:val="00265B78"/>
    <w:rsid w:val="00265C6A"/>
    <w:rsid w:val="00265F15"/>
    <w:rsid w:val="0026639A"/>
    <w:rsid w:val="00266B27"/>
    <w:rsid w:val="00266DC3"/>
    <w:rsid w:val="002700A6"/>
    <w:rsid w:val="002723A8"/>
    <w:rsid w:val="002747FE"/>
    <w:rsid w:val="00274959"/>
    <w:rsid w:val="00275A12"/>
    <w:rsid w:val="00275A37"/>
    <w:rsid w:val="002813F3"/>
    <w:rsid w:val="002816D3"/>
    <w:rsid w:val="00282CD7"/>
    <w:rsid w:val="0028600D"/>
    <w:rsid w:val="002869F9"/>
    <w:rsid w:val="0028772D"/>
    <w:rsid w:val="00287F2F"/>
    <w:rsid w:val="0029246B"/>
    <w:rsid w:val="002927F2"/>
    <w:rsid w:val="00293C76"/>
    <w:rsid w:val="00294258"/>
    <w:rsid w:val="002949B6"/>
    <w:rsid w:val="00295624"/>
    <w:rsid w:val="002957B3"/>
    <w:rsid w:val="002A0267"/>
    <w:rsid w:val="002A04A4"/>
    <w:rsid w:val="002A0FC9"/>
    <w:rsid w:val="002A1425"/>
    <w:rsid w:val="002A171B"/>
    <w:rsid w:val="002A1C87"/>
    <w:rsid w:val="002A238E"/>
    <w:rsid w:val="002A2E52"/>
    <w:rsid w:val="002A4C04"/>
    <w:rsid w:val="002A4EA4"/>
    <w:rsid w:val="002A5990"/>
    <w:rsid w:val="002A5EEF"/>
    <w:rsid w:val="002A633B"/>
    <w:rsid w:val="002A6915"/>
    <w:rsid w:val="002A75DB"/>
    <w:rsid w:val="002B3939"/>
    <w:rsid w:val="002B3B80"/>
    <w:rsid w:val="002B6DD8"/>
    <w:rsid w:val="002C0FF4"/>
    <w:rsid w:val="002C2075"/>
    <w:rsid w:val="002C41B3"/>
    <w:rsid w:val="002C6DD1"/>
    <w:rsid w:val="002C7073"/>
    <w:rsid w:val="002C7650"/>
    <w:rsid w:val="002D13B4"/>
    <w:rsid w:val="002D4883"/>
    <w:rsid w:val="002D4DE8"/>
    <w:rsid w:val="002D566F"/>
    <w:rsid w:val="002D592E"/>
    <w:rsid w:val="002D5B97"/>
    <w:rsid w:val="002D5D9A"/>
    <w:rsid w:val="002D6190"/>
    <w:rsid w:val="002D6FF1"/>
    <w:rsid w:val="002E011A"/>
    <w:rsid w:val="002E06D8"/>
    <w:rsid w:val="002E243A"/>
    <w:rsid w:val="002E29B4"/>
    <w:rsid w:val="002E2B8A"/>
    <w:rsid w:val="002E2EE3"/>
    <w:rsid w:val="002E31F4"/>
    <w:rsid w:val="002E545C"/>
    <w:rsid w:val="002E57D8"/>
    <w:rsid w:val="002E63E0"/>
    <w:rsid w:val="002E76D6"/>
    <w:rsid w:val="002F1504"/>
    <w:rsid w:val="002F2900"/>
    <w:rsid w:val="002F2B3C"/>
    <w:rsid w:val="002F2D1B"/>
    <w:rsid w:val="002F3346"/>
    <w:rsid w:val="002F38B9"/>
    <w:rsid w:val="002F487F"/>
    <w:rsid w:val="002F4DA5"/>
    <w:rsid w:val="002F5F45"/>
    <w:rsid w:val="002F6602"/>
    <w:rsid w:val="002F6883"/>
    <w:rsid w:val="00301253"/>
    <w:rsid w:val="00301CD7"/>
    <w:rsid w:val="00302221"/>
    <w:rsid w:val="00302526"/>
    <w:rsid w:val="0030349F"/>
    <w:rsid w:val="00303A77"/>
    <w:rsid w:val="00305D86"/>
    <w:rsid w:val="0030660E"/>
    <w:rsid w:val="0030684E"/>
    <w:rsid w:val="0030747B"/>
    <w:rsid w:val="00311B6D"/>
    <w:rsid w:val="00312773"/>
    <w:rsid w:val="00312DEA"/>
    <w:rsid w:val="00313062"/>
    <w:rsid w:val="00313ED0"/>
    <w:rsid w:val="00314580"/>
    <w:rsid w:val="0032072F"/>
    <w:rsid w:val="00320BF6"/>
    <w:rsid w:val="00322A51"/>
    <w:rsid w:val="003252DC"/>
    <w:rsid w:val="003253A2"/>
    <w:rsid w:val="00326D1C"/>
    <w:rsid w:val="00327167"/>
    <w:rsid w:val="003273CA"/>
    <w:rsid w:val="0032761D"/>
    <w:rsid w:val="00327732"/>
    <w:rsid w:val="003310A0"/>
    <w:rsid w:val="00333E94"/>
    <w:rsid w:val="00334906"/>
    <w:rsid w:val="00334A63"/>
    <w:rsid w:val="00335122"/>
    <w:rsid w:val="00335488"/>
    <w:rsid w:val="003369D4"/>
    <w:rsid w:val="00341D1A"/>
    <w:rsid w:val="00341E69"/>
    <w:rsid w:val="003420CB"/>
    <w:rsid w:val="00342E6A"/>
    <w:rsid w:val="00342FD4"/>
    <w:rsid w:val="003434BA"/>
    <w:rsid w:val="0034356D"/>
    <w:rsid w:val="00343ED8"/>
    <w:rsid w:val="0034441A"/>
    <w:rsid w:val="00347BF8"/>
    <w:rsid w:val="00347DD6"/>
    <w:rsid w:val="00351244"/>
    <w:rsid w:val="00351F4A"/>
    <w:rsid w:val="00352357"/>
    <w:rsid w:val="0035295A"/>
    <w:rsid w:val="0035302B"/>
    <w:rsid w:val="00353404"/>
    <w:rsid w:val="00354641"/>
    <w:rsid w:val="00355563"/>
    <w:rsid w:val="003564F2"/>
    <w:rsid w:val="00356801"/>
    <w:rsid w:val="00356ABD"/>
    <w:rsid w:val="0035702E"/>
    <w:rsid w:val="00357F85"/>
    <w:rsid w:val="00360B1E"/>
    <w:rsid w:val="00360F85"/>
    <w:rsid w:val="0036152D"/>
    <w:rsid w:val="00362D86"/>
    <w:rsid w:val="003634FB"/>
    <w:rsid w:val="00363D6E"/>
    <w:rsid w:val="00364636"/>
    <w:rsid w:val="00366CC3"/>
    <w:rsid w:val="00370DAD"/>
    <w:rsid w:val="00370F2C"/>
    <w:rsid w:val="00371BBB"/>
    <w:rsid w:val="00371DE2"/>
    <w:rsid w:val="00371E8D"/>
    <w:rsid w:val="003750D9"/>
    <w:rsid w:val="003759CD"/>
    <w:rsid w:val="00377514"/>
    <w:rsid w:val="00377902"/>
    <w:rsid w:val="0038095C"/>
    <w:rsid w:val="00382BA5"/>
    <w:rsid w:val="00387CD5"/>
    <w:rsid w:val="00390251"/>
    <w:rsid w:val="00390504"/>
    <w:rsid w:val="00390AFC"/>
    <w:rsid w:val="003937A0"/>
    <w:rsid w:val="00393D2C"/>
    <w:rsid w:val="00393DEE"/>
    <w:rsid w:val="00394CAE"/>
    <w:rsid w:val="003951F7"/>
    <w:rsid w:val="003953A8"/>
    <w:rsid w:val="003954C1"/>
    <w:rsid w:val="00395BD3"/>
    <w:rsid w:val="00397B29"/>
    <w:rsid w:val="003A17EA"/>
    <w:rsid w:val="003A1946"/>
    <w:rsid w:val="003A1C88"/>
    <w:rsid w:val="003A398A"/>
    <w:rsid w:val="003A435A"/>
    <w:rsid w:val="003A585D"/>
    <w:rsid w:val="003A5EEB"/>
    <w:rsid w:val="003A7A14"/>
    <w:rsid w:val="003B03FA"/>
    <w:rsid w:val="003B5CBC"/>
    <w:rsid w:val="003B621A"/>
    <w:rsid w:val="003B6B70"/>
    <w:rsid w:val="003B7CFD"/>
    <w:rsid w:val="003C0814"/>
    <w:rsid w:val="003C30CF"/>
    <w:rsid w:val="003C360F"/>
    <w:rsid w:val="003C4D20"/>
    <w:rsid w:val="003C57D3"/>
    <w:rsid w:val="003C5E8D"/>
    <w:rsid w:val="003C7E09"/>
    <w:rsid w:val="003D1CEA"/>
    <w:rsid w:val="003D2C34"/>
    <w:rsid w:val="003D311D"/>
    <w:rsid w:val="003D349F"/>
    <w:rsid w:val="003D362A"/>
    <w:rsid w:val="003D3DB0"/>
    <w:rsid w:val="003D469F"/>
    <w:rsid w:val="003D7421"/>
    <w:rsid w:val="003D7468"/>
    <w:rsid w:val="003D7625"/>
    <w:rsid w:val="003E2576"/>
    <w:rsid w:val="003E2600"/>
    <w:rsid w:val="003E2BEF"/>
    <w:rsid w:val="003E5A30"/>
    <w:rsid w:val="003E6A98"/>
    <w:rsid w:val="003F202F"/>
    <w:rsid w:val="003F256E"/>
    <w:rsid w:val="003F2751"/>
    <w:rsid w:val="003F2B45"/>
    <w:rsid w:val="003F2CAE"/>
    <w:rsid w:val="003F3A4F"/>
    <w:rsid w:val="003F3F05"/>
    <w:rsid w:val="003F5466"/>
    <w:rsid w:val="003F57FB"/>
    <w:rsid w:val="003F7919"/>
    <w:rsid w:val="003F7EFA"/>
    <w:rsid w:val="004046FF"/>
    <w:rsid w:val="004049C7"/>
    <w:rsid w:val="004054FF"/>
    <w:rsid w:val="00405536"/>
    <w:rsid w:val="00405C82"/>
    <w:rsid w:val="004060BA"/>
    <w:rsid w:val="004065B6"/>
    <w:rsid w:val="00406FEB"/>
    <w:rsid w:val="00407009"/>
    <w:rsid w:val="00411596"/>
    <w:rsid w:val="00411A5C"/>
    <w:rsid w:val="00411C10"/>
    <w:rsid w:val="0041289B"/>
    <w:rsid w:val="00413930"/>
    <w:rsid w:val="00414918"/>
    <w:rsid w:val="004156BA"/>
    <w:rsid w:val="00415E69"/>
    <w:rsid w:val="00416164"/>
    <w:rsid w:val="00417DCC"/>
    <w:rsid w:val="004209CD"/>
    <w:rsid w:val="0042108C"/>
    <w:rsid w:val="004224E7"/>
    <w:rsid w:val="00422FC6"/>
    <w:rsid w:val="00423DE9"/>
    <w:rsid w:val="00424295"/>
    <w:rsid w:val="004248DA"/>
    <w:rsid w:val="00425234"/>
    <w:rsid w:val="00425779"/>
    <w:rsid w:val="00425FE5"/>
    <w:rsid w:val="00426A49"/>
    <w:rsid w:val="00427E8F"/>
    <w:rsid w:val="0043060A"/>
    <w:rsid w:val="00430998"/>
    <w:rsid w:val="0043158B"/>
    <w:rsid w:val="00431EC3"/>
    <w:rsid w:val="004323C7"/>
    <w:rsid w:val="004329CB"/>
    <w:rsid w:val="00433308"/>
    <w:rsid w:val="00433D9C"/>
    <w:rsid w:val="004345FB"/>
    <w:rsid w:val="00434A01"/>
    <w:rsid w:val="004352FD"/>
    <w:rsid w:val="00436DA5"/>
    <w:rsid w:val="00437A11"/>
    <w:rsid w:val="004406FF"/>
    <w:rsid w:val="0044084F"/>
    <w:rsid w:val="00441E4B"/>
    <w:rsid w:val="004422A4"/>
    <w:rsid w:val="00442A83"/>
    <w:rsid w:val="004434C6"/>
    <w:rsid w:val="004443EC"/>
    <w:rsid w:val="00444D68"/>
    <w:rsid w:val="004451BE"/>
    <w:rsid w:val="00445B57"/>
    <w:rsid w:val="00445B6F"/>
    <w:rsid w:val="00445DE9"/>
    <w:rsid w:val="00445EE0"/>
    <w:rsid w:val="00446869"/>
    <w:rsid w:val="00446E3C"/>
    <w:rsid w:val="004478C4"/>
    <w:rsid w:val="0045016B"/>
    <w:rsid w:val="00452583"/>
    <w:rsid w:val="00452D1C"/>
    <w:rsid w:val="00452D96"/>
    <w:rsid w:val="00454572"/>
    <w:rsid w:val="00454DA5"/>
    <w:rsid w:val="00454EB1"/>
    <w:rsid w:val="004564CD"/>
    <w:rsid w:val="00456D15"/>
    <w:rsid w:val="00457ABA"/>
    <w:rsid w:val="0046100A"/>
    <w:rsid w:val="00462386"/>
    <w:rsid w:val="00462E6E"/>
    <w:rsid w:val="004632A5"/>
    <w:rsid w:val="00464478"/>
    <w:rsid w:val="00465A4C"/>
    <w:rsid w:val="004664B5"/>
    <w:rsid w:val="00467B57"/>
    <w:rsid w:val="004703C1"/>
    <w:rsid w:val="00470C02"/>
    <w:rsid w:val="00472F7B"/>
    <w:rsid w:val="00474328"/>
    <w:rsid w:val="004743CB"/>
    <w:rsid w:val="00474555"/>
    <w:rsid w:val="00474612"/>
    <w:rsid w:val="00474691"/>
    <w:rsid w:val="00474C90"/>
    <w:rsid w:val="00476557"/>
    <w:rsid w:val="0047697E"/>
    <w:rsid w:val="0047705F"/>
    <w:rsid w:val="004811B9"/>
    <w:rsid w:val="0048148B"/>
    <w:rsid w:val="00483BC6"/>
    <w:rsid w:val="00483CE2"/>
    <w:rsid w:val="00484813"/>
    <w:rsid w:val="00485020"/>
    <w:rsid w:val="00485A49"/>
    <w:rsid w:val="0048646D"/>
    <w:rsid w:val="00487C0F"/>
    <w:rsid w:val="0049182A"/>
    <w:rsid w:val="00492800"/>
    <w:rsid w:val="00495340"/>
    <w:rsid w:val="00495D0E"/>
    <w:rsid w:val="004A07AD"/>
    <w:rsid w:val="004A0AAD"/>
    <w:rsid w:val="004A160E"/>
    <w:rsid w:val="004A1DBF"/>
    <w:rsid w:val="004A207D"/>
    <w:rsid w:val="004A4590"/>
    <w:rsid w:val="004A49E8"/>
    <w:rsid w:val="004A6099"/>
    <w:rsid w:val="004A7202"/>
    <w:rsid w:val="004B1445"/>
    <w:rsid w:val="004B188C"/>
    <w:rsid w:val="004B18C2"/>
    <w:rsid w:val="004B1934"/>
    <w:rsid w:val="004B2986"/>
    <w:rsid w:val="004B3F23"/>
    <w:rsid w:val="004B5474"/>
    <w:rsid w:val="004B592C"/>
    <w:rsid w:val="004B64BB"/>
    <w:rsid w:val="004B65A6"/>
    <w:rsid w:val="004B6E0A"/>
    <w:rsid w:val="004C025B"/>
    <w:rsid w:val="004C0271"/>
    <w:rsid w:val="004C0499"/>
    <w:rsid w:val="004C1812"/>
    <w:rsid w:val="004C18E0"/>
    <w:rsid w:val="004C1A1F"/>
    <w:rsid w:val="004C5CEF"/>
    <w:rsid w:val="004C68E5"/>
    <w:rsid w:val="004C6EE8"/>
    <w:rsid w:val="004C7384"/>
    <w:rsid w:val="004C7722"/>
    <w:rsid w:val="004D0707"/>
    <w:rsid w:val="004D2316"/>
    <w:rsid w:val="004D338B"/>
    <w:rsid w:val="004D4C4D"/>
    <w:rsid w:val="004D502A"/>
    <w:rsid w:val="004D55DE"/>
    <w:rsid w:val="004D7059"/>
    <w:rsid w:val="004D7B31"/>
    <w:rsid w:val="004E0127"/>
    <w:rsid w:val="004E108B"/>
    <w:rsid w:val="004E117C"/>
    <w:rsid w:val="004E1201"/>
    <w:rsid w:val="004E1A41"/>
    <w:rsid w:val="004E33CB"/>
    <w:rsid w:val="004E4FE5"/>
    <w:rsid w:val="004E5908"/>
    <w:rsid w:val="004F058C"/>
    <w:rsid w:val="004F0BEC"/>
    <w:rsid w:val="004F4137"/>
    <w:rsid w:val="004F5FEC"/>
    <w:rsid w:val="004F664E"/>
    <w:rsid w:val="004F7582"/>
    <w:rsid w:val="0050039D"/>
    <w:rsid w:val="00501189"/>
    <w:rsid w:val="0050166B"/>
    <w:rsid w:val="00501BC2"/>
    <w:rsid w:val="0050248E"/>
    <w:rsid w:val="00502F4A"/>
    <w:rsid w:val="00503EB6"/>
    <w:rsid w:val="005040C0"/>
    <w:rsid w:val="00507DF4"/>
    <w:rsid w:val="00510811"/>
    <w:rsid w:val="00511763"/>
    <w:rsid w:val="00512790"/>
    <w:rsid w:val="00513189"/>
    <w:rsid w:val="00513D5E"/>
    <w:rsid w:val="005142F8"/>
    <w:rsid w:val="0051529F"/>
    <w:rsid w:val="005152DC"/>
    <w:rsid w:val="00516F1A"/>
    <w:rsid w:val="005177FC"/>
    <w:rsid w:val="005179FD"/>
    <w:rsid w:val="005204BF"/>
    <w:rsid w:val="00521646"/>
    <w:rsid w:val="005217BB"/>
    <w:rsid w:val="00521B1D"/>
    <w:rsid w:val="005220AA"/>
    <w:rsid w:val="005238EB"/>
    <w:rsid w:val="00523B84"/>
    <w:rsid w:val="0052424C"/>
    <w:rsid w:val="00524C3A"/>
    <w:rsid w:val="00527BAE"/>
    <w:rsid w:val="005301CB"/>
    <w:rsid w:val="00531FA4"/>
    <w:rsid w:val="00532CD5"/>
    <w:rsid w:val="005345DC"/>
    <w:rsid w:val="00535BB9"/>
    <w:rsid w:val="0053640E"/>
    <w:rsid w:val="0054017B"/>
    <w:rsid w:val="00541C1B"/>
    <w:rsid w:val="00541F6E"/>
    <w:rsid w:val="00544ADA"/>
    <w:rsid w:val="00544BEC"/>
    <w:rsid w:val="00545411"/>
    <w:rsid w:val="00547CCF"/>
    <w:rsid w:val="005516DF"/>
    <w:rsid w:val="0055280D"/>
    <w:rsid w:val="0055290B"/>
    <w:rsid w:val="00552E34"/>
    <w:rsid w:val="00553043"/>
    <w:rsid w:val="0055322B"/>
    <w:rsid w:val="00553B2C"/>
    <w:rsid w:val="005549A7"/>
    <w:rsid w:val="00557289"/>
    <w:rsid w:val="00557392"/>
    <w:rsid w:val="0056015B"/>
    <w:rsid w:val="00560EA1"/>
    <w:rsid w:val="0056108D"/>
    <w:rsid w:val="00561196"/>
    <w:rsid w:val="00561882"/>
    <w:rsid w:val="005619E0"/>
    <w:rsid w:val="00561E1C"/>
    <w:rsid w:val="00563DD7"/>
    <w:rsid w:val="005641DA"/>
    <w:rsid w:val="005675EE"/>
    <w:rsid w:val="00571DA6"/>
    <w:rsid w:val="005738E1"/>
    <w:rsid w:val="00573B22"/>
    <w:rsid w:val="00576A6E"/>
    <w:rsid w:val="00576CCE"/>
    <w:rsid w:val="0058004A"/>
    <w:rsid w:val="005801F9"/>
    <w:rsid w:val="005807DA"/>
    <w:rsid w:val="00580B27"/>
    <w:rsid w:val="00580F1C"/>
    <w:rsid w:val="00582375"/>
    <w:rsid w:val="00583814"/>
    <w:rsid w:val="00584021"/>
    <w:rsid w:val="005841B6"/>
    <w:rsid w:val="0058425F"/>
    <w:rsid w:val="00584D1B"/>
    <w:rsid w:val="00585336"/>
    <w:rsid w:val="005858D1"/>
    <w:rsid w:val="0058631B"/>
    <w:rsid w:val="005919F5"/>
    <w:rsid w:val="00592494"/>
    <w:rsid w:val="00592772"/>
    <w:rsid w:val="00594B16"/>
    <w:rsid w:val="00594B83"/>
    <w:rsid w:val="00594FC9"/>
    <w:rsid w:val="00595878"/>
    <w:rsid w:val="00596CFD"/>
    <w:rsid w:val="00596E50"/>
    <w:rsid w:val="005A1964"/>
    <w:rsid w:val="005A1AE7"/>
    <w:rsid w:val="005A1D2C"/>
    <w:rsid w:val="005A2B56"/>
    <w:rsid w:val="005A2D43"/>
    <w:rsid w:val="005A3889"/>
    <w:rsid w:val="005A3C85"/>
    <w:rsid w:val="005A4543"/>
    <w:rsid w:val="005A459F"/>
    <w:rsid w:val="005A4805"/>
    <w:rsid w:val="005A4B95"/>
    <w:rsid w:val="005A51AD"/>
    <w:rsid w:val="005A51AF"/>
    <w:rsid w:val="005A51FB"/>
    <w:rsid w:val="005A60AA"/>
    <w:rsid w:val="005B056C"/>
    <w:rsid w:val="005B10BB"/>
    <w:rsid w:val="005B2D10"/>
    <w:rsid w:val="005B3CFB"/>
    <w:rsid w:val="005B3EC4"/>
    <w:rsid w:val="005B4909"/>
    <w:rsid w:val="005B51A6"/>
    <w:rsid w:val="005B54F1"/>
    <w:rsid w:val="005B5F27"/>
    <w:rsid w:val="005B630A"/>
    <w:rsid w:val="005B6B58"/>
    <w:rsid w:val="005C0359"/>
    <w:rsid w:val="005C065C"/>
    <w:rsid w:val="005C1AEB"/>
    <w:rsid w:val="005C296C"/>
    <w:rsid w:val="005C2D25"/>
    <w:rsid w:val="005C3417"/>
    <w:rsid w:val="005C434E"/>
    <w:rsid w:val="005C464A"/>
    <w:rsid w:val="005C473E"/>
    <w:rsid w:val="005C4DEE"/>
    <w:rsid w:val="005C4E27"/>
    <w:rsid w:val="005C662A"/>
    <w:rsid w:val="005C68A2"/>
    <w:rsid w:val="005C6B37"/>
    <w:rsid w:val="005C73A7"/>
    <w:rsid w:val="005D39B5"/>
    <w:rsid w:val="005D4743"/>
    <w:rsid w:val="005D5DD5"/>
    <w:rsid w:val="005E0ED3"/>
    <w:rsid w:val="005E1588"/>
    <w:rsid w:val="005E4DEA"/>
    <w:rsid w:val="005E54DF"/>
    <w:rsid w:val="005E5963"/>
    <w:rsid w:val="005F23D7"/>
    <w:rsid w:val="005F2A7A"/>
    <w:rsid w:val="005F451D"/>
    <w:rsid w:val="005F620F"/>
    <w:rsid w:val="005F7D05"/>
    <w:rsid w:val="00601ECA"/>
    <w:rsid w:val="006022CB"/>
    <w:rsid w:val="00603232"/>
    <w:rsid w:val="0060488A"/>
    <w:rsid w:val="00606C57"/>
    <w:rsid w:val="00607ECA"/>
    <w:rsid w:val="00612AB7"/>
    <w:rsid w:val="00613190"/>
    <w:rsid w:val="00614AB6"/>
    <w:rsid w:val="0061696B"/>
    <w:rsid w:val="006207D0"/>
    <w:rsid w:val="006238C6"/>
    <w:rsid w:val="00623D6E"/>
    <w:rsid w:val="00625C23"/>
    <w:rsid w:val="00625DFA"/>
    <w:rsid w:val="006270FF"/>
    <w:rsid w:val="00631217"/>
    <w:rsid w:val="006319B7"/>
    <w:rsid w:val="00632A2A"/>
    <w:rsid w:val="00634F3E"/>
    <w:rsid w:val="006359A5"/>
    <w:rsid w:val="006372E3"/>
    <w:rsid w:val="00637DAC"/>
    <w:rsid w:val="00640E14"/>
    <w:rsid w:val="006416BB"/>
    <w:rsid w:val="00641B4C"/>
    <w:rsid w:val="00642360"/>
    <w:rsid w:val="00642379"/>
    <w:rsid w:val="00642DD9"/>
    <w:rsid w:val="00643781"/>
    <w:rsid w:val="00643FDB"/>
    <w:rsid w:val="00644153"/>
    <w:rsid w:val="00644217"/>
    <w:rsid w:val="00644E50"/>
    <w:rsid w:val="00646729"/>
    <w:rsid w:val="00647A67"/>
    <w:rsid w:val="0065110B"/>
    <w:rsid w:val="006517CD"/>
    <w:rsid w:val="00651A35"/>
    <w:rsid w:val="00651A85"/>
    <w:rsid w:val="0065297C"/>
    <w:rsid w:val="006538CE"/>
    <w:rsid w:val="006562B1"/>
    <w:rsid w:val="00656743"/>
    <w:rsid w:val="006571DE"/>
    <w:rsid w:val="006611AD"/>
    <w:rsid w:val="00662160"/>
    <w:rsid w:val="006622A8"/>
    <w:rsid w:val="0066285C"/>
    <w:rsid w:val="00662FC1"/>
    <w:rsid w:val="00663520"/>
    <w:rsid w:val="00663922"/>
    <w:rsid w:val="00663A35"/>
    <w:rsid w:val="00665842"/>
    <w:rsid w:val="00667041"/>
    <w:rsid w:val="006673F5"/>
    <w:rsid w:val="00672A94"/>
    <w:rsid w:val="00672F3A"/>
    <w:rsid w:val="00673214"/>
    <w:rsid w:val="006759F9"/>
    <w:rsid w:val="00676FCA"/>
    <w:rsid w:val="0067724A"/>
    <w:rsid w:val="006773DF"/>
    <w:rsid w:val="00677623"/>
    <w:rsid w:val="00677C37"/>
    <w:rsid w:val="00681E17"/>
    <w:rsid w:val="00685CA3"/>
    <w:rsid w:val="00687A95"/>
    <w:rsid w:val="00690F24"/>
    <w:rsid w:val="00691983"/>
    <w:rsid w:val="00691B44"/>
    <w:rsid w:val="00691B7A"/>
    <w:rsid w:val="006922C7"/>
    <w:rsid w:val="0069346A"/>
    <w:rsid w:val="00696E8D"/>
    <w:rsid w:val="00697736"/>
    <w:rsid w:val="00697982"/>
    <w:rsid w:val="00697B55"/>
    <w:rsid w:val="006A070C"/>
    <w:rsid w:val="006A14BA"/>
    <w:rsid w:val="006A1B29"/>
    <w:rsid w:val="006A34CE"/>
    <w:rsid w:val="006A5CF6"/>
    <w:rsid w:val="006A772A"/>
    <w:rsid w:val="006B199E"/>
    <w:rsid w:val="006B1A48"/>
    <w:rsid w:val="006B1C2F"/>
    <w:rsid w:val="006B243F"/>
    <w:rsid w:val="006B3508"/>
    <w:rsid w:val="006B3767"/>
    <w:rsid w:val="006B37CF"/>
    <w:rsid w:val="006B504B"/>
    <w:rsid w:val="006B6446"/>
    <w:rsid w:val="006B6718"/>
    <w:rsid w:val="006B6847"/>
    <w:rsid w:val="006B74FA"/>
    <w:rsid w:val="006C07EE"/>
    <w:rsid w:val="006C1637"/>
    <w:rsid w:val="006C344D"/>
    <w:rsid w:val="006C3B36"/>
    <w:rsid w:val="006C4FD6"/>
    <w:rsid w:val="006C7645"/>
    <w:rsid w:val="006C7B22"/>
    <w:rsid w:val="006D1098"/>
    <w:rsid w:val="006D1528"/>
    <w:rsid w:val="006D2293"/>
    <w:rsid w:val="006D2908"/>
    <w:rsid w:val="006D382C"/>
    <w:rsid w:val="006D3DE5"/>
    <w:rsid w:val="006D570F"/>
    <w:rsid w:val="006D6593"/>
    <w:rsid w:val="006D6CD7"/>
    <w:rsid w:val="006D7B67"/>
    <w:rsid w:val="006D7C90"/>
    <w:rsid w:val="006E0D7A"/>
    <w:rsid w:val="006E213B"/>
    <w:rsid w:val="006E253E"/>
    <w:rsid w:val="006E2E4C"/>
    <w:rsid w:val="006E44CA"/>
    <w:rsid w:val="006E509E"/>
    <w:rsid w:val="006E573A"/>
    <w:rsid w:val="006E628C"/>
    <w:rsid w:val="006F0953"/>
    <w:rsid w:val="006F11E4"/>
    <w:rsid w:val="006F16A9"/>
    <w:rsid w:val="006F20DB"/>
    <w:rsid w:val="006F2B40"/>
    <w:rsid w:val="006F3064"/>
    <w:rsid w:val="006F32B4"/>
    <w:rsid w:val="006F357C"/>
    <w:rsid w:val="006F3E26"/>
    <w:rsid w:val="006F4388"/>
    <w:rsid w:val="006F443C"/>
    <w:rsid w:val="006F4A66"/>
    <w:rsid w:val="006F6BDD"/>
    <w:rsid w:val="006F6DD0"/>
    <w:rsid w:val="006F7F91"/>
    <w:rsid w:val="007001CE"/>
    <w:rsid w:val="0070185D"/>
    <w:rsid w:val="007023A3"/>
    <w:rsid w:val="00703006"/>
    <w:rsid w:val="007032F3"/>
    <w:rsid w:val="00704C28"/>
    <w:rsid w:val="007052E0"/>
    <w:rsid w:val="007063D8"/>
    <w:rsid w:val="007072D5"/>
    <w:rsid w:val="007110ED"/>
    <w:rsid w:val="00711B81"/>
    <w:rsid w:val="00711F6A"/>
    <w:rsid w:val="007126F8"/>
    <w:rsid w:val="00714082"/>
    <w:rsid w:val="00714C5E"/>
    <w:rsid w:val="00715065"/>
    <w:rsid w:val="007151B3"/>
    <w:rsid w:val="0071785C"/>
    <w:rsid w:val="007201D0"/>
    <w:rsid w:val="00720BC5"/>
    <w:rsid w:val="00723429"/>
    <w:rsid w:val="00725014"/>
    <w:rsid w:val="00725620"/>
    <w:rsid w:val="00725DB5"/>
    <w:rsid w:val="0072677F"/>
    <w:rsid w:val="007267C9"/>
    <w:rsid w:val="00727CA4"/>
    <w:rsid w:val="007316DD"/>
    <w:rsid w:val="0073362A"/>
    <w:rsid w:val="007337C2"/>
    <w:rsid w:val="00734CFE"/>
    <w:rsid w:val="00735536"/>
    <w:rsid w:val="00735CBD"/>
    <w:rsid w:val="00735F95"/>
    <w:rsid w:val="00737637"/>
    <w:rsid w:val="007378B1"/>
    <w:rsid w:val="00741341"/>
    <w:rsid w:val="00741838"/>
    <w:rsid w:val="00743863"/>
    <w:rsid w:val="007444B5"/>
    <w:rsid w:val="00744628"/>
    <w:rsid w:val="00750155"/>
    <w:rsid w:val="00751874"/>
    <w:rsid w:val="00752B17"/>
    <w:rsid w:val="00754152"/>
    <w:rsid w:val="00754CED"/>
    <w:rsid w:val="0075581B"/>
    <w:rsid w:val="00756220"/>
    <w:rsid w:val="0075697C"/>
    <w:rsid w:val="00760D4B"/>
    <w:rsid w:val="00762366"/>
    <w:rsid w:val="00762A92"/>
    <w:rsid w:val="007637CA"/>
    <w:rsid w:val="00764408"/>
    <w:rsid w:val="007644DE"/>
    <w:rsid w:val="007649FF"/>
    <w:rsid w:val="00765839"/>
    <w:rsid w:val="0076628A"/>
    <w:rsid w:val="00766A90"/>
    <w:rsid w:val="00766E11"/>
    <w:rsid w:val="00767C57"/>
    <w:rsid w:val="00767D37"/>
    <w:rsid w:val="00771B36"/>
    <w:rsid w:val="00771F4B"/>
    <w:rsid w:val="007721ED"/>
    <w:rsid w:val="00775B9E"/>
    <w:rsid w:val="00776CBE"/>
    <w:rsid w:val="007773E8"/>
    <w:rsid w:val="00783803"/>
    <w:rsid w:val="00783841"/>
    <w:rsid w:val="00783EF6"/>
    <w:rsid w:val="007850B2"/>
    <w:rsid w:val="00785200"/>
    <w:rsid w:val="00787197"/>
    <w:rsid w:val="00790C0B"/>
    <w:rsid w:val="007918EF"/>
    <w:rsid w:val="00791B96"/>
    <w:rsid w:val="00791D2C"/>
    <w:rsid w:val="0079390D"/>
    <w:rsid w:val="00793C83"/>
    <w:rsid w:val="007976E3"/>
    <w:rsid w:val="00797C42"/>
    <w:rsid w:val="007A0E90"/>
    <w:rsid w:val="007A1E9C"/>
    <w:rsid w:val="007A397E"/>
    <w:rsid w:val="007A4ADF"/>
    <w:rsid w:val="007A5427"/>
    <w:rsid w:val="007A5E36"/>
    <w:rsid w:val="007A7108"/>
    <w:rsid w:val="007A7C77"/>
    <w:rsid w:val="007B0AE1"/>
    <w:rsid w:val="007B157C"/>
    <w:rsid w:val="007B1A27"/>
    <w:rsid w:val="007B2DEA"/>
    <w:rsid w:val="007B313A"/>
    <w:rsid w:val="007B366F"/>
    <w:rsid w:val="007B39D0"/>
    <w:rsid w:val="007B45D9"/>
    <w:rsid w:val="007B48A6"/>
    <w:rsid w:val="007B56C0"/>
    <w:rsid w:val="007B5EE9"/>
    <w:rsid w:val="007B692C"/>
    <w:rsid w:val="007B7C52"/>
    <w:rsid w:val="007C016C"/>
    <w:rsid w:val="007C08CF"/>
    <w:rsid w:val="007C1A3D"/>
    <w:rsid w:val="007C22DB"/>
    <w:rsid w:val="007C30D9"/>
    <w:rsid w:val="007C4D21"/>
    <w:rsid w:val="007C4E7F"/>
    <w:rsid w:val="007C52B8"/>
    <w:rsid w:val="007C5355"/>
    <w:rsid w:val="007C75D8"/>
    <w:rsid w:val="007D1417"/>
    <w:rsid w:val="007D16F4"/>
    <w:rsid w:val="007D1864"/>
    <w:rsid w:val="007D308D"/>
    <w:rsid w:val="007D36F1"/>
    <w:rsid w:val="007D40AC"/>
    <w:rsid w:val="007D496E"/>
    <w:rsid w:val="007D5700"/>
    <w:rsid w:val="007D61DD"/>
    <w:rsid w:val="007D6E44"/>
    <w:rsid w:val="007D701E"/>
    <w:rsid w:val="007D76F5"/>
    <w:rsid w:val="007E1D7D"/>
    <w:rsid w:val="007E24BD"/>
    <w:rsid w:val="007E599B"/>
    <w:rsid w:val="007E6491"/>
    <w:rsid w:val="007E70F4"/>
    <w:rsid w:val="007E72F2"/>
    <w:rsid w:val="007F03F0"/>
    <w:rsid w:val="007F0B0F"/>
    <w:rsid w:val="007F2005"/>
    <w:rsid w:val="007F451E"/>
    <w:rsid w:val="007F4A92"/>
    <w:rsid w:val="007F4BA6"/>
    <w:rsid w:val="007F5429"/>
    <w:rsid w:val="007F6136"/>
    <w:rsid w:val="007F62F7"/>
    <w:rsid w:val="007F67E5"/>
    <w:rsid w:val="00800333"/>
    <w:rsid w:val="0080157A"/>
    <w:rsid w:val="0080208B"/>
    <w:rsid w:val="008038EE"/>
    <w:rsid w:val="00804787"/>
    <w:rsid w:val="00804854"/>
    <w:rsid w:val="00805BC1"/>
    <w:rsid w:val="0080704A"/>
    <w:rsid w:val="008070EF"/>
    <w:rsid w:val="0080740A"/>
    <w:rsid w:val="008074F8"/>
    <w:rsid w:val="00807525"/>
    <w:rsid w:val="00807C12"/>
    <w:rsid w:val="0081019C"/>
    <w:rsid w:val="008102FB"/>
    <w:rsid w:val="00810C8C"/>
    <w:rsid w:val="00812A77"/>
    <w:rsid w:val="00812C6A"/>
    <w:rsid w:val="00813FBE"/>
    <w:rsid w:val="00814602"/>
    <w:rsid w:val="0081632E"/>
    <w:rsid w:val="008166FB"/>
    <w:rsid w:val="008201B7"/>
    <w:rsid w:val="00820B94"/>
    <w:rsid w:val="00821CFB"/>
    <w:rsid w:val="00822D3E"/>
    <w:rsid w:val="00823113"/>
    <w:rsid w:val="0082406F"/>
    <w:rsid w:val="0083019C"/>
    <w:rsid w:val="00830AB9"/>
    <w:rsid w:val="00832FCB"/>
    <w:rsid w:val="008330A6"/>
    <w:rsid w:val="00833CA9"/>
    <w:rsid w:val="00834670"/>
    <w:rsid w:val="00834D1C"/>
    <w:rsid w:val="0083562B"/>
    <w:rsid w:val="00836E03"/>
    <w:rsid w:val="0083784D"/>
    <w:rsid w:val="008408BB"/>
    <w:rsid w:val="00841DAC"/>
    <w:rsid w:val="00841E4F"/>
    <w:rsid w:val="00841FD9"/>
    <w:rsid w:val="00842E54"/>
    <w:rsid w:val="00842E99"/>
    <w:rsid w:val="0084334C"/>
    <w:rsid w:val="008458E6"/>
    <w:rsid w:val="0084612A"/>
    <w:rsid w:val="008474A8"/>
    <w:rsid w:val="00847661"/>
    <w:rsid w:val="00850518"/>
    <w:rsid w:val="00850DCA"/>
    <w:rsid w:val="00851596"/>
    <w:rsid w:val="00853B58"/>
    <w:rsid w:val="0085635F"/>
    <w:rsid w:val="00856E1B"/>
    <w:rsid w:val="00857204"/>
    <w:rsid w:val="00857C36"/>
    <w:rsid w:val="00861724"/>
    <w:rsid w:val="008620BF"/>
    <w:rsid w:val="0086263B"/>
    <w:rsid w:val="008640CE"/>
    <w:rsid w:val="008657BA"/>
    <w:rsid w:val="0086672E"/>
    <w:rsid w:val="00866A6B"/>
    <w:rsid w:val="008672B7"/>
    <w:rsid w:val="008673E1"/>
    <w:rsid w:val="008674CB"/>
    <w:rsid w:val="00871023"/>
    <w:rsid w:val="00871DE9"/>
    <w:rsid w:val="00871EAF"/>
    <w:rsid w:val="0087323D"/>
    <w:rsid w:val="00873ABF"/>
    <w:rsid w:val="00876434"/>
    <w:rsid w:val="00877572"/>
    <w:rsid w:val="00883947"/>
    <w:rsid w:val="00884DAB"/>
    <w:rsid w:val="0088530E"/>
    <w:rsid w:val="00887CEF"/>
    <w:rsid w:val="00891EBE"/>
    <w:rsid w:val="0089212F"/>
    <w:rsid w:val="008921A5"/>
    <w:rsid w:val="0089241E"/>
    <w:rsid w:val="008931F5"/>
    <w:rsid w:val="00895650"/>
    <w:rsid w:val="0089575E"/>
    <w:rsid w:val="00896829"/>
    <w:rsid w:val="00896B76"/>
    <w:rsid w:val="00896CD9"/>
    <w:rsid w:val="00897340"/>
    <w:rsid w:val="008973D9"/>
    <w:rsid w:val="00897C87"/>
    <w:rsid w:val="008A05B9"/>
    <w:rsid w:val="008A0977"/>
    <w:rsid w:val="008A2E71"/>
    <w:rsid w:val="008A36FC"/>
    <w:rsid w:val="008A3D6E"/>
    <w:rsid w:val="008A5180"/>
    <w:rsid w:val="008A6001"/>
    <w:rsid w:val="008A67B1"/>
    <w:rsid w:val="008A6DE0"/>
    <w:rsid w:val="008A7093"/>
    <w:rsid w:val="008A77B0"/>
    <w:rsid w:val="008A7A95"/>
    <w:rsid w:val="008B0D3D"/>
    <w:rsid w:val="008B5196"/>
    <w:rsid w:val="008B5976"/>
    <w:rsid w:val="008B601F"/>
    <w:rsid w:val="008B6972"/>
    <w:rsid w:val="008C1528"/>
    <w:rsid w:val="008C1D88"/>
    <w:rsid w:val="008C293D"/>
    <w:rsid w:val="008C3FB8"/>
    <w:rsid w:val="008C5860"/>
    <w:rsid w:val="008C5A9C"/>
    <w:rsid w:val="008C6D54"/>
    <w:rsid w:val="008C7BB4"/>
    <w:rsid w:val="008C7DC1"/>
    <w:rsid w:val="008D1BAD"/>
    <w:rsid w:val="008D25AB"/>
    <w:rsid w:val="008D28FB"/>
    <w:rsid w:val="008D3345"/>
    <w:rsid w:val="008D4133"/>
    <w:rsid w:val="008D46E6"/>
    <w:rsid w:val="008D508F"/>
    <w:rsid w:val="008D5CE9"/>
    <w:rsid w:val="008D60C6"/>
    <w:rsid w:val="008D7E53"/>
    <w:rsid w:val="008D7F14"/>
    <w:rsid w:val="008E2A41"/>
    <w:rsid w:val="008E32EB"/>
    <w:rsid w:val="008E39C2"/>
    <w:rsid w:val="008E422F"/>
    <w:rsid w:val="008E5211"/>
    <w:rsid w:val="008E628D"/>
    <w:rsid w:val="008E7D56"/>
    <w:rsid w:val="008F036D"/>
    <w:rsid w:val="008F0F41"/>
    <w:rsid w:val="008F3AE1"/>
    <w:rsid w:val="008F4EB2"/>
    <w:rsid w:val="008F4F5E"/>
    <w:rsid w:val="00900EE5"/>
    <w:rsid w:val="00901A16"/>
    <w:rsid w:val="00902570"/>
    <w:rsid w:val="00902DFA"/>
    <w:rsid w:val="009063D4"/>
    <w:rsid w:val="00907204"/>
    <w:rsid w:val="00907786"/>
    <w:rsid w:val="00911590"/>
    <w:rsid w:val="009140BA"/>
    <w:rsid w:val="009151E9"/>
    <w:rsid w:val="00915254"/>
    <w:rsid w:val="00915336"/>
    <w:rsid w:val="009172A0"/>
    <w:rsid w:val="00917BDD"/>
    <w:rsid w:val="00920DF1"/>
    <w:rsid w:val="0092183F"/>
    <w:rsid w:val="00921B90"/>
    <w:rsid w:val="009229F3"/>
    <w:rsid w:val="0092378C"/>
    <w:rsid w:val="0092388F"/>
    <w:rsid w:val="00923C7D"/>
    <w:rsid w:val="00923EB3"/>
    <w:rsid w:val="00930C11"/>
    <w:rsid w:val="00930F9E"/>
    <w:rsid w:val="0093111C"/>
    <w:rsid w:val="0093460B"/>
    <w:rsid w:val="00934716"/>
    <w:rsid w:val="00934728"/>
    <w:rsid w:val="00935216"/>
    <w:rsid w:val="00935F94"/>
    <w:rsid w:val="0093654C"/>
    <w:rsid w:val="00937896"/>
    <w:rsid w:val="00937EC2"/>
    <w:rsid w:val="009401E4"/>
    <w:rsid w:val="00941599"/>
    <w:rsid w:val="00942A5B"/>
    <w:rsid w:val="00943587"/>
    <w:rsid w:val="00943707"/>
    <w:rsid w:val="00943709"/>
    <w:rsid w:val="00943EDC"/>
    <w:rsid w:val="00944723"/>
    <w:rsid w:val="00945A09"/>
    <w:rsid w:val="00945AC7"/>
    <w:rsid w:val="009464D9"/>
    <w:rsid w:val="009505E5"/>
    <w:rsid w:val="00950906"/>
    <w:rsid w:val="009518C8"/>
    <w:rsid w:val="00952589"/>
    <w:rsid w:val="00952716"/>
    <w:rsid w:val="0095363F"/>
    <w:rsid w:val="00953CAB"/>
    <w:rsid w:val="009548E2"/>
    <w:rsid w:val="00955703"/>
    <w:rsid w:val="00955907"/>
    <w:rsid w:val="009561AC"/>
    <w:rsid w:val="009568BF"/>
    <w:rsid w:val="00960F51"/>
    <w:rsid w:val="00961A9E"/>
    <w:rsid w:val="00961E51"/>
    <w:rsid w:val="00963ED1"/>
    <w:rsid w:val="009658E1"/>
    <w:rsid w:val="0096614B"/>
    <w:rsid w:val="0096741D"/>
    <w:rsid w:val="0097069A"/>
    <w:rsid w:val="00972541"/>
    <w:rsid w:val="00973424"/>
    <w:rsid w:val="00976118"/>
    <w:rsid w:val="00976757"/>
    <w:rsid w:val="00976B7A"/>
    <w:rsid w:val="00977500"/>
    <w:rsid w:val="00977BBE"/>
    <w:rsid w:val="0098005A"/>
    <w:rsid w:val="00980BB1"/>
    <w:rsid w:val="00981067"/>
    <w:rsid w:val="00981E68"/>
    <w:rsid w:val="009836D9"/>
    <w:rsid w:val="00984E77"/>
    <w:rsid w:val="009850A0"/>
    <w:rsid w:val="00985399"/>
    <w:rsid w:val="00985827"/>
    <w:rsid w:val="009860E1"/>
    <w:rsid w:val="0098759F"/>
    <w:rsid w:val="009875A1"/>
    <w:rsid w:val="009876FA"/>
    <w:rsid w:val="00987880"/>
    <w:rsid w:val="00987B69"/>
    <w:rsid w:val="0099060C"/>
    <w:rsid w:val="00991AB4"/>
    <w:rsid w:val="009935BB"/>
    <w:rsid w:val="009935F9"/>
    <w:rsid w:val="00993B37"/>
    <w:rsid w:val="00993F67"/>
    <w:rsid w:val="0099750D"/>
    <w:rsid w:val="009978BA"/>
    <w:rsid w:val="009978F6"/>
    <w:rsid w:val="009A099A"/>
    <w:rsid w:val="009A13A3"/>
    <w:rsid w:val="009A16A2"/>
    <w:rsid w:val="009A193E"/>
    <w:rsid w:val="009A2948"/>
    <w:rsid w:val="009A3102"/>
    <w:rsid w:val="009A3312"/>
    <w:rsid w:val="009A5AD0"/>
    <w:rsid w:val="009A6A7C"/>
    <w:rsid w:val="009A7290"/>
    <w:rsid w:val="009A73CD"/>
    <w:rsid w:val="009A7926"/>
    <w:rsid w:val="009B14BA"/>
    <w:rsid w:val="009B4183"/>
    <w:rsid w:val="009B5C4B"/>
    <w:rsid w:val="009B6A78"/>
    <w:rsid w:val="009B7466"/>
    <w:rsid w:val="009B77CA"/>
    <w:rsid w:val="009C0183"/>
    <w:rsid w:val="009C447E"/>
    <w:rsid w:val="009C4F6D"/>
    <w:rsid w:val="009C5035"/>
    <w:rsid w:val="009C54B4"/>
    <w:rsid w:val="009C6DE8"/>
    <w:rsid w:val="009D2697"/>
    <w:rsid w:val="009D369D"/>
    <w:rsid w:val="009D4259"/>
    <w:rsid w:val="009D5013"/>
    <w:rsid w:val="009D6965"/>
    <w:rsid w:val="009E0378"/>
    <w:rsid w:val="009E0711"/>
    <w:rsid w:val="009E219D"/>
    <w:rsid w:val="009E31DD"/>
    <w:rsid w:val="009E380B"/>
    <w:rsid w:val="009E3ECE"/>
    <w:rsid w:val="009E40DE"/>
    <w:rsid w:val="009E47EE"/>
    <w:rsid w:val="009E49CC"/>
    <w:rsid w:val="009E6289"/>
    <w:rsid w:val="009E798D"/>
    <w:rsid w:val="009E7991"/>
    <w:rsid w:val="009F0189"/>
    <w:rsid w:val="009F0A39"/>
    <w:rsid w:val="009F116E"/>
    <w:rsid w:val="009F34DD"/>
    <w:rsid w:val="009F3C14"/>
    <w:rsid w:val="009F4159"/>
    <w:rsid w:val="009F44AF"/>
    <w:rsid w:val="009F70A0"/>
    <w:rsid w:val="00A0064C"/>
    <w:rsid w:val="00A0182F"/>
    <w:rsid w:val="00A01EF4"/>
    <w:rsid w:val="00A034E7"/>
    <w:rsid w:val="00A05D82"/>
    <w:rsid w:val="00A07CD1"/>
    <w:rsid w:val="00A07D2B"/>
    <w:rsid w:val="00A106C7"/>
    <w:rsid w:val="00A113EF"/>
    <w:rsid w:val="00A114BF"/>
    <w:rsid w:val="00A1177B"/>
    <w:rsid w:val="00A11CEF"/>
    <w:rsid w:val="00A123A0"/>
    <w:rsid w:val="00A123A1"/>
    <w:rsid w:val="00A12809"/>
    <w:rsid w:val="00A12C62"/>
    <w:rsid w:val="00A15F2D"/>
    <w:rsid w:val="00A17262"/>
    <w:rsid w:val="00A17C22"/>
    <w:rsid w:val="00A2074D"/>
    <w:rsid w:val="00A20A74"/>
    <w:rsid w:val="00A21449"/>
    <w:rsid w:val="00A22EC3"/>
    <w:rsid w:val="00A23B2A"/>
    <w:rsid w:val="00A24A24"/>
    <w:rsid w:val="00A31D75"/>
    <w:rsid w:val="00A346E9"/>
    <w:rsid w:val="00A34C20"/>
    <w:rsid w:val="00A35003"/>
    <w:rsid w:val="00A350A3"/>
    <w:rsid w:val="00A3706C"/>
    <w:rsid w:val="00A371DD"/>
    <w:rsid w:val="00A37FC2"/>
    <w:rsid w:val="00A421EC"/>
    <w:rsid w:val="00A42401"/>
    <w:rsid w:val="00A4251A"/>
    <w:rsid w:val="00A42A36"/>
    <w:rsid w:val="00A42BC0"/>
    <w:rsid w:val="00A42C4D"/>
    <w:rsid w:val="00A43104"/>
    <w:rsid w:val="00A43E89"/>
    <w:rsid w:val="00A442A3"/>
    <w:rsid w:val="00A46400"/>
    <w:rsid w:val="00A4760A"/>
    <w:rsid w:val="00A50C50"/>
    <w:rsid w:val="00A5190E"/>
    <w:rsid w:val="00A51C88"/>
    <w:rsid w:val="00A535AE"/>
    <w:rsid w:val="00A537F1"/>
    <w:rsid w:val="00A54550"/>
    <w:rsid w:val="00A564EF"/>
    <w:rsid w:val="00A56702"/>
    <w:rsid w:val="00A57E95"/>
    <w:rsid w:val="00A6001F"/>
    <w:rsid w:val="00A601E7"/>
    <w:rsid w:val="00A6089B"/>
    <w:rsid w:val="00A60A01"/>
    <w:rsid w:val="00A620EA"/>
    <w:rsid w:val="00A62443"/>
    <w:rsid w:val="00A6327D"/>
    <w:rsid w:val="00A633DE"/>
    <w:rsid w:val="00A63548"/>
    <w:rsid w:val="00A65689"/>
    <w:rsid w:val="00A65C51"/>
    <w:rsid w:val="00A66027"/>
    <w:rsid w:val="00A66DDE"/>
    <w:rsid w:val="00A67F8C"/>
    <w:rsid w:val="00A70D78"/>
    <w:rsid w:val="00A713F0"/>
    <w:rsid w:val="00A71C33"/>
    <w:rsid w:val="00A7324F"/>
    <w:rsid w:val="00A76284"/>
    <w:rsid w:val="00A77E44"/>
    <w:rsid w:val="00A80438"/>
    <w:rsid w:val="00A81433"/>
    <w:rsid w:val="00A818F2"/>
    <w:rsid w:val="00A8207E"/>
    <w:rsid w:val="00A84757"/>
    <w:rsid w:val="00A84AB3"/>
    <w:rsid w:val="00A84ACE"/>
    <w:rsid w:val="00A86563"/>
    <w:rsid w:val="00A877CB"/>
    <w:rsid w:val="00A8796E"/>
    <w:rsid w:val="00A87FA4"/>
    <w:rsid w:val="00A92153"/>
    <w:rsid w:val="00A93312"/>
    <w:rsid w:val="00A9380F"/>
    <w:rsid w:val="00A94CB9"/>
    <w:rsid w:val="00A95158"/>
    <w:rsid w:val="00A96AC1"/>
    <w:rsid w:val="00A97ED7"/>
    <w:rsid w:val="00AA1596"/>
    <w:rsid w:val="00AA36F1"/>
    <w:rsid w:val="00AA3A39"/>
    <w:rsid w:val="00AA4AF4"/>
    <w:rsid w:val="00AA65D4"/>
    <w:rsid w:val="00AA6D24"/>
    <w:rsid w:val="00AA7A82"/>
    <w:rsid w:val="00AB0BDE"/>
    <w:rsid w:val="00AB1E2E"/>
    <w:rsid w:val="00AB2AD4"/>
    <w:rsid w:val="00AB33DA"/>
    <w:rsid w:val="00AB455A"/>
    <w:rsid w:val="00AB46CA"/>
    <w:rsid w:val="00AB6535"/>
    <w:rsid w:val="00AB65E2"/>
    <w:rsid w:val="00AB67A3"/>
    <w:rsid w:val="00AB6DCD"/>
    <w:rsid w:val="00AB6E1B"/>
    <w:rsid w:val="00AC00CB"/>
    <w:rsid w:val="00AC1020"/>
    <w:rsid w:val="00AC1460"/>
    <w:rsid w:val="00AC1FBC"/>
    <w:rsid w:val="00AC495E"/>
    <w:rsid w:val="00AD3860"/>
    <w:rsid w:val="00AD3A9A"/>
    <w:rsid w:val="00AD5683"/>
    <w:rsid w:val="00AD6EE0"/>
    <w:rsid w:val="00AD73D7"/>
    <w:rsid w:val="00AD73F6"/>
    <w:rsid w:val="00AD7B0E"/>
    <w:rsid w:val="00AD7F41"/>
    <w:rsid w:val="00AE14D1"/>
    <w:rsid w:val="00AE2F96"/>
    <w:rsid w:val="00AE45F1"/>
    <w:rsid w:val="00AE4C26"/>
    <w:rsid w:val="00AE4D04"/>
    <w:rsid w:val="00AE6B52"/>
    <w:rsid w:val="00AE735F"/>
    <w:rsid w:val="00AE75C4"/>
    <w:rsid w:val="00AF0630"/>
    <w:rsid w:val="00AF0E3F"/>
    <w:rsid w:val="00AF1468"/>
    <w:rsid w:val="00AF26AA"/>
    <w:rsid w:val="00AF3367"/>
    <w:rsid w:val="00AF3B25"/>
    <w:rsid w:val="00AF3C63"/>
    <w:rsid w:val="00AF4148"/>
    <w:rsid w:val="00AF4481"/>
    <w:rsid w:val="00AF6A05"/>
    <w:rsid w:val="00AF70CB"/>
    <w:rsid w:val="00B00317"/>
    <w:rsid w:val="00B00DB8"/>
    <w:rsid w:val="00B0108F"/>
    <w:rsid w:val="00B01F60"/>
    <w:rsid w:val="00B04CB1"/>
    <w:rsid w:val="00B05FE5"/>
    <w:rsid w:val="00B0755B"/>
    <w:rsid w:val="00B075A8"/>
    <w:rsid w:val="00B11665"/>
    <w:rsid w:val="00B135BB"/>
    <w:rsid w:val="00B13918"/>
    <w:rsid w:val="00B14205"/>
    <w:rsid w:val="00B142ED"/>
    <w:rsid w:val="00B1543B"/>
    <w:rsid w:val="00B15EC6"/>
    <w:rsid w:val="00B1618D"/>
    <w:rsid w:val="00B16716"/>
    <w:rsid w:val="00B17F5A"/>
    <w:rsid w:val="00B20411"/>
    <w:rsid w:val="00B22920"/>
    <w:rsid w:val="00B22AD3"/>
    <w:rsid w:val="00B23443"/>
    <w:rsid w:val="00B23585"/>
    <w:rsid w:val="00B23B49"/>
    <w:rsid w:val="00B2543D"/>
    <w:rsid w:val="00B262D1"/>
    <w:rsid w:val="00B26614"/>
    <w:rsid w:val="00B2716F"/>
    <w:rsid w:val="00B3033A"/>
    <w:rsid w:val="00B325ED"/>
    <w:rsid w:val="00B3438B"/>
    <w:rsid w:val="00B34997"/>
    <w:rsid w:val="00B35208"/>
    <w:rsid w:val="00B3530F"/>
    <w:rsid w:val="00B35510"/>
    <w:rsid w:val="00B36710"/>
    <w:rsid w:val="00B36A07"/>
    <w:rsid w:val="00B40774"/>
    <w:rsid w:val="00B409D0"/>
    <w:rsid w:val="00B41EC5"/>
    <w:rsid w:val="00B43645"/>
    <w:rsid w:val="00B43696"/>
    <w:rsid w:val="00B441C3"/>
    <w:rsid w:val="00B442DA"/>
    <w:rsid w:val="00B44343"/>
    <w:rsid w:val="00B443D0"/>
    <w:rsid w:val="00B50D45"/>
    <w:rsid w:val="00B526DD"/>
    <w:rsid w:val="00B54613"/>
    <w:rsid w:val="00B549A1"/>
    <w:rsid w:val="00B606A2"/>
    <w:rsid w:val="00B615CB"/>
    <w:rsid w:val="00B63B0C"/>
    <w:rsid w:val="00B64172"/>
    <w:rsid w:val="00B64E96"/>
    <w:rsid w:val="00B65130"/>
    <w:rsid w:val="00B65F7F"/>
    <w:rsid w:val="00B677C5"/>
    <w:rsid w:val="00B71486"/>
    <w:rsid w:val="00B7262F"/>
    <w:rsid w:val="00B72C78"/>
    <w:rsid w:val="00B746BB"/>
    <w:rsid w:val="00B74707"/>
    <w:rsid w:val="00B74EA8"/>
    <w:rsid w:val="00B754B9"/>
    <w:rsid w:val="00B7584D"/>
    <w:rsid w:val="00B76D26"/>
    <w:rsid w:val="00B7758F"/>
    <w:rsid w:val="00B77FA9"/>
    <w:rsid w:val="00B802F1"/>
    <w:rsid w:val="00B837B1"/>
    <w:rsid w:val="00B83C1B"/>
    <w:rsid w:val="00B84E76"/>
    <w:rsid w:val="00B8568C"/>
    <w:rsid w:val="00B85CA5"/>
    <w:rsid w:val="00B86262"/>
    <w:rsid w:val="00B87BFB"/>
    <w:rsid w:val="00B9009B"/>
    <w:rsid w:val="00B92230"/>
    <w:rsid w:val="00B924C8"/>
    <w:rsid w:val="00B92EC7"/>
    <w:rsid w:val="00B94348"/>
    <w:rsid w:val="00B94CC3"/>
    <w:rsid w:val="00B955F2"/>
    <w:rsid w:val="00B95EDD"/>
    <w:rsid w:val="00B96108"/>
    <w:rsid w:val="00B96323"/>
    <w:rsid w:val="00B96804"/>
    <w:rsid w:val="00B972B7"/>
    <w:rsid w:val="00BA1135"/>
    <w:rsid w:val="00BA4275"/>
    <w:rsid w:val="00BA497B"/>
    <w:rsid w:val="00BA4CC0"/>
    <w:rsid w:val="00BA5895"/>
    <w:rsid w:val="00BA5BA6"/>
    <w:rsid w:val="00BA5DA3"/>
    <w:rsid w:val="00BB06BD"/>
    <w:rsid w:val="00BB2842"/>
    <w:rsid w:val="00BB2C1D"/>
    <w:rsid w:val="00BB3882"/>
    <w:rsid w:val="00BB3C28"/>
    <w:rsid w:val="00BB5AD2"/>
    <w:rsid w:val="00BB6131"/>
    <w:rsid w:val="00BB75C9"/>
    <w:rsid w:val="00BC0735"/>
    <w:rsid w:val="00BC0F96"/>
    <w:rsid w:val="00BC1484"/>
    <w:rsid w:val="00BC2644"/>
    <w:rsid w:val="00BC399D"/>
    <w:rsid w:val="00BC3A20"/>
    <w:rsid w:val="00BC3CF8"/>
    <w:rsid w:val="00BC53C4"/>
    <w:rsid w:val="00BC6038"/>
    <w:rsid w:val="00BC6355"/>
    <w:rsid w:val="00BC6D86"/>
    <w:rsid w:val="00BC7F34"/>
    <w:rsid w:val="00BD0453"/>
    <w:rsid w:val="00BD1708"/>
    <w:rsid w:val="00BD17CD"/>
    <w:rsid w:val="00BD29AE"/>
    <w:rsid w:val="00BD2AA8"/>
    <w:rsid w:val="00BD2AF0"/>
    <w:rsid w:val="00BD33FE"/>
    <w:rsid w:val="00BD44FC"/>
    <w:rsid w:val="00BD5204"/>
    <w:rsid w:val="00BD595F"/>
    <w:rsid w:val="00BD65A2"/>
    <w:rsid w:val="00BD7145"/>
    <w:rsid w:val="00BE103B"/>
    <w:rsid w:val="00BE164C"/>
    <w:rsid w:val="00BE2F0A"/>
    <w:rsid w:val="00BE4307"/>
    <w:rsid w:val="00BE53BB"/>
    <w:rsid w:val="00BE61B5"/>
    <w:rsid w:val="00BF366F"/>
    <w:rsid w:val="00BF43DF"/>
    <w:rsid w:val="00BF4B77"/>
    <w:rsid w:val="00BF5AD1"/>
    <w:rsid w:val="00BF5B7D"/>
    <w:rsid w:val="00BF6793"/>
    <w:rsid w:val="00BF78CD"/>
    <w:rsid w:val="00C0006C"/>
    <w:rsid w:val="00C003FD"/>
    <w:rsid w:val="00C014A7"/>
    <w:rsid w:val="00C018E8"/>
    <w:rsid w:val="00C07C9F"/>
    <w:rsid w:val="00C07F9D"/>
    <w:rsid w:val="00C10724"/>
    <w:rsid w:val="00C10E40"/>
    <w:rsid w:val="00C14274"/>
    <w:rsid w:val="00C1435A"/>
    <w:rsid w:val="00C15572"/>
    <w:rsid w:val="00C15900"/>
    <w:rsid w:val="00C16657"/>
    <w:rsid w:val="00C16D07"/>
    <w:rsid w:val="00C20E21"/>
    <w:rsid w:val="00C219CA"/>
    <w:rsid w:val="00C22464"/>
    <w:rsid w:val="00C23F1D"/>
    <w:rsid w:val="00C240C6"/>
    <w:rsid w:val="00C24AC9"/>
    <w:rsid w:val="00C27287"/>
    <w:rsid w:val="00C2771A"/>
    <w:rsid w:val="00C30242"/>
    <w:rsid w:val="00C30338"/>
    <w:rsid w:val="00C30AC4"/>
    <w:rsid w:val="00C31258"/>
    <w:rsid w:val="00C31389"/>
    <w:rsid w:val="00C33246"/>
    <w:rsid w:val="00C358D0"/>
    <w:rsid w:val="00C361AB"/>
    <w:rsid w:val="00C366F4"/>
    <w:rsid w:val="00C37291"/>
    <w:rsid w:val="00C374A0"/>
    <w:rsid w:val="00C40F5D"/>
    <w:rsid w:val="00C419FB"/>
    <w:rsid w:val="00C421E9"/>
    <w:rsid w:val="00C423C5"/>
    <w:rsid w:val="00C44559"/>
    <w:rsid w:val="00C44B3A"/>
    <w:rsid w:val="00C466A9"/>
    <w:rsid w:val="00C50D02"/>
    <w:rsid w:val="00C50EED"/>
    <w:rsid w:val="00C51A33"/>
    <w:rsid w:val="00C52CBD"/>
    <w:rsid w:val="00C52FAC"/>
    <w:rsid w:val="00C538B6"/>
    <w:rsid w:val="00C54603"/>
    <w:rsid w:val="00C54EAB"/>
    <w:rsid w:val="00C566D6"/>
    <w:rsid w:val="00C57895"/>
    <w:rsid w:val="00C57BA3"/>
    <w:rsid w:val="00C6045B"/>
    <w:rsid w:val="00C609B9"/>
    <w:rsid w:val="00C62860"/>
    <w:rsid w:val="00C63046"/>
    <w:rsid w:val="00C63C09"/>
    <w:rsid w:val="00C63C82"/>
    <w:rsid w:val="00C644BE"/>
    <w:rsid w:val="00C66B26"/>
    <w:rsid w:val="00C70D5A"/>
    <w:rsid w:val="00C713D9"/>
    <w:rsid w:val="00C7551B"/>
    <w:rsid w:val="00C7567D"/>
    <w:rsid w:val="00C75906"/>
    <w:rsid w:val="00C7691B"/>
    <w:rsid w:val="00C83E47"/>
    <w:rsid w:val="00C8403B"/>
    <w:rsid w:val="00C84179"/>
    <w:rsid w:val="00C84C9D"/>
    <w:rsid w:val="00C84F17"/>
    <w:rsid w:val="00C85410"/>
    <w:rsid w:val="00C86761"/>
    <w:rsid w:val="00C87812"/>
    <w:rsid w:val="00C90C5A"/>
    <w:rsid w:val="00C91490"/>
    <w:rsid w:val="00C928C1"/>
    <w:rsid w:val="00C931DA"/>
    <w:rsid w:val="00C93BFD"/>
    <w:rsid w:val="00C93E54"/>
    <w:rsid w:val="00C94B9E"/>
    <w:rsid w:val="00C94E79"/>
    <w:rsid w:val="00C97215"/>
    <w:rsid w:val="00CA0AD9"/>
    <w:rsid w:val="00CA7A06"/>
    <w:rsid w:val="00CB0339"/>
    <w:rsid w:val="00CB176F"/>
    <w:rsid w:val="00CB3242"/>
    <w:rsid w:val="00CB429A"/>
    <w:rsid w:val="00CB65E3"/>
    <w:rsid w:val="00CB7865"/>
    <w:rsid w:val="00CB7ED3"/>
    <w:rsid w:val="00CC09B1"/>
    <w:rsid w:val="00CC14AD"/>
    <w:rsid w:val="00CC17C0"/>
    <w:rsid w:val="00CC59AF"/>
    <w:rsid w:val="00CC5C46"/>
    <w:rsid w:val="00CC6AF3"/>
    <w:rsid w:val="00CD03F4"/>
    <w:rsid w:val="00CD056E"/>
    <w:rsid w:val="00CD0D93"/>
    <w:rsid w:val="00CD1529"/>
    <w:rsid w:val="00CD1E99"/>
    <w:rsid w:val="00CD2926"/>
    <w:rsid w:val="00CD2A49"/>
    <w:rsid w:val="00CD3C7A"/>
    <w:rsid w:val="00CD4CA2"/>
    <w:rsid w:val="00CD6DAE"/>
    <w:rsid w:val="00CD6FB3"/>
    <w:rsid w:val="00CD781F"/>
    <w:rsid w:val="00CD7866"/>
    <w:rsid w:val="00CE1512"/>
    <w:rsid w:val="00CE152F"/>
    <w:rsid w:val="00CE32F5"/>
    <w:rsid w:val="00CE3593"/>
    <w:rsid w:val="00CE428C"/>
    <w:rsid w:val="00CE533A"/>
    <w:rsid w:val="00CF0124"/>
    <w:rsid w:val="00CF1049"/>
    <w:rsid w:val="00CF147D"/>
    <w:rsid w:val="00CF20C0"/>
    <w:rsid w:val="00CF5991"/>
    <w:rsid w:val="00CF631D"/>
    <w:rsid w:val="00D01090"/>
    <w:rsid w:val="00D010FD"/>
    <w:rsid w:val="00D01F42"/>
    <w:rsid w:val="00D02184"/>
    <w:rsid w:val="00D033AF"/>
    <w:rsid w:val="00D04D48"/>
    <w:rsid w:val="00D05555"/>
    <w:rsid w:val="00D05D39"/>
    <w:rsid w:val="00D06678"/>
    <w:rsid w:val="00D06742"/>
    <w:rsid w:val="00D0748D"/>
    <w:rsid w:val="00D077F5"/>
    <w:rsid w:val="00D148A1"/>
    <w:rsid w:val="00D16AFD"/>
    <w:rsid w:val="00D17279"/>
    <w:rsid w:val="00D172A5"/>
    <w:rsid w:val="00D17880"/>
    <w:rsid w:val="00D20848"/>
    <w:rsid w:val="00D20EB6"/>
    <w:rsid w:val="00D21581"/>
    <w:rsid w:val="00D220ED"/>
    <w:rsid w:val="00D242EC"/>
    <w:rsid w:val="00D26026"/>
    <w:rsid w:val="00D263EB"/>
    <w:rsid w:val="00D27CA3"/>
    <w:rsid w:val="00D30D9E"/>
    <w:rsid w:val="00D31883"/>
    <w:rsid w:val="00D324D3"/>
    <w:rsid w:val="00D365FF"/>
    <w:rsid w:val="00D3798F"/>
    <w:rsid w:val="00D405F0"/>
    <w:rsid w:val="00D40622"/>
    <w:rsid w:val="00D41DA4"/>
    <w:rsid w:val="00D42892"/>
    <w:rsid w:val="00D43DBC"/>
    <w:rsid w:val="00D4431D"/>
    <w:rsid w:val="00D44409"/>
    <w:rsid w:val="00D4555C"/>
    <w:rsid w:val="00D45684"/>
    <w:rsid w:val="00D511CA"/>
    <w:rsid w:val="00D518FA"/>
    <w:rsid w:val="00D551D8"/>
    <w:rsid w:val="00D57728"/>
    <w:rsid w:val="00D600F2"/>
    <w:rsid w:val="00D602A5"/>
    <w:rsid w:val="00D612B4"/>
    <w:rsid w:val="00D614B3"/>
    <w:rsid w:val="00D61B36"/>
    <w:rsid w:val="00D62363"/>
    <w:rsid w:val="00D626E6"/>
    <w:rsid w:val="00D70C75"/>
    <w:rsid w:val="00D71297"/>
    <w:rsid w:val="00D71B87"/>
    <w:rsid w:val="00D73394"/>
    <w:rsid w:val="00D73868"/>
    <w:rsid w:val="00D7556A"/>
    <w:rsid w:val="00D755AB"/>
    <w:rsid w:val="00D75F3E"/>
    <w:rsid w:val="00D77350"/>
    <w:rsid w:val="00D813C1"/>
    <w:rsid w:val="00D81C1C"/>
    <w:rsid w:val="00D81C86"/>
    <w:rsid w:val="00D81FE7"/>
    <w:rsid w:val="00D84E58"/>
    <w:rsid w:val="00D858AA"/>
    <w:rsid w:val="00D863D2"/>
    <w:rsid w:val="00D869E5"/>
    <w:rsid w:val="00D87C8B"/>
    <w:rsid w:val="00D87CE3"/>
    <w:rsid w:val="00D87DB9"/>
    <w:rsid w:val="00D909EE"/>
    <w:rsid w:val="00D90C58"/>
    <w:rsid w:val="00D90D3D"/>
    <w:rsid w:val="00D92365"/>
    <w:rsid w:val="00D92497"/>
    <w:rsid w:val="00D9307B"/>
    <w:rsid w:val="00D936F9"/>
    <w:rsid w:val="00D94817"/>
    <w:rsid w:val="00D94AE8"/>
    <w:rsid w:val="00D97049"/>
    <w:rsid w:val="00DA0E91"/>
    <w:rsid w:val="00DA294F"/>
    <w:rsid w:val="00DA30A2"/>
    <w:rsid w:val="00DA3DFC"/>
    <w:rsid w:val="00DA70BB"/>
    <w:rsid w:val="00DA744C"/>
    <w:rsid w:val="00DA7851"/>
    <w:rsid w:val="00DA7E80"/>
    <w:rsid w:val="00DB04C7"/>
    <w:rsid w:val="00DB07D6"/>
    <w:rsid w:val="00DB0D35"/>
    <w:rsid w:val="00DB2531"/>
    <w:rsid w:val="00DB2853"/>
    <w:rsid w:val="00DB2969"/>
    <w:rsid w:val="00DB3C02"/>
    <w:rsid w:val="00DB559F"/>
    <w:rsid w:val="00DB562E"/>
    <w:rsid w:val="00DB7722"/>
    <w:rsid w:val="00DB7AD5"/>
    <w:rsid w:val="00DC02C8"/>
    <w:rsid w:val="00DC02D1"/>
    <w:rsid w:val="00DC0F98"/>
    <w:rsid w:val="00DC0F9D"/>
    <w:rsid w:val="00DC18CB"/>
    <w:rsid w:val="00DC1A0E"/>
    <w:rsid w:val="00DC2480"/>
    <w:rsid w:val="00DC42A6"/>
    <w:rsid w:val="00DC43D1"/>
    <w:rsid w:val="00DC4C59"/>
    <w:rsid w:val="00DC4EB4"/>
    <w:rsid w:val="00DC4FC2"/>
    <w:rsid w:val="00DC52E5"/>
    <w:rsid w:val="00DC575F"/>
    <w:rsid w:val="00DC5C76"/>
    <w:rsid w:val="00DC7528"/>
    <w:rsid w:val="00DD0056"/>
    <w:rsid w:val="00DD15A0"/>
    <w:rsid w:val="00DD1F04"/>
    <w:rsid w:val="00DD296F"/>
    <w:rsid w:val="00DD5E44"/>
    <w:rsid w:val="00DD60B6"/>
    <w:rsid w:val="00DD79B4"/>
    <w:rsid w:val="00DE005E"/>
    <w:rsid w:val="00DE01D1"/>
    <w:rsid w:val="00DE0E34"/>
    <w:rsid w:val="00DE0FD9"/>
    <w:rsid w:val="00DE2143"/>
    <w:rsid w:val="00DE2CF0"/>
    <w:rsid w:val="00DE2E22"/>
    <w:rsid w:val="00DE3F20"/>
    <w:rsid w:val="00DE4A02"/>
    <w:rsid w:val="00DE4FE8"/>
    <w:rsid w:val="00DE681B"/>
    <w:rsid w:val="00DF180D"/>
    <w:rsid w:val="00DF30C3"/>
    <w:rsid w:val="00DF4176"/>
    <w:rsid w:val="00DF41BC"/>
    <w:rsid w:val="00E04211"/>
    <w:rsid w:val="00E0473C"/>
    <w:rsid w:val="00E05D1D"/>
    <w:rsid w:val="00E06853"/>
    <w:rsid w:val="00E0686C"/>
    <w:rsid w:val="00E06AFB"/>
    <w:rsid w:val="00E0738F"/>
    <w:rsid w:val="00E10A9C"/>
    <w:rsid w:val="00E11176"/>
    <w:rsid w:val="00E1160C"/>
    <w:rsid w:val="00E12B6D"/>
    <w:rsid w:val="00E14342"/>
    <w:rsid w:val="00E157FB"/>
    <w:rsid w:val="00E174D1"/>
    <w:rsid w:val="00E20EAA"/>
    <w:rsid w:val="00E245F2"/>
    <w:rsid w:val="00E246B4"/>
    <w:rsid w:val="00E247F2"/>
    <w:rsid w:val="00E24EAB"/>
    <w:rsid w:val="00E25B72"/>
    <w:rsid w:val="00E26445"/>
    <w:rsid w:val="00E3129F"/>
    <w:rsid w:val="00E31B49"/>
    <w:rsid w:val="00E336D1"/>
    <w:rsid w:val="00E340A9"/>
    <w:rsid w:val="00E3753E"/>
    <w:rsid w:val="00E378A8"/>
    <w:rsid w:val="00E41028"/>
    <w:rsid w:val="00E41BD8"/>
    <w:rsid w:val="00E42096"/>
    <w:rsid w:val="00E422A8"/>
    <w:rsid w:val="00E42983"/>
    <w:rsid w:val="00E42ADF"/>
    <w:rsid w:val="00E42FDD"/>
    <w:rsid w:val="00E431AB"/>
    <w:rsid w:val="00E45A1A"/>
    <w:rsid w:val="00E464C5"/>
    <w:rsid w:val="00E47D61"/>
    <w:rsid w:val="00E47F7F"/>
    <w:rsid w:val="00E503E4"/>
    <w:rsid w:val="00E50AE8"/>
    <w:rsid w:val="00E51143"/>
    <w:rsid w:val="00E5223B"/>
    <w:rsid w:val="00E52E20"/>
    <w:rsid w:val="00E530A4"/>
    <w:rsid w:val="00E54CDF"/>
    <w:rsid w:val="00E574BF"/>
    <w:rsid w:val="00E57F50"/>
    <w:rsid w:val="00E60102"/>
    <w:rsid w:val="00E60CB1"/>
    <w:rsid w:val="00E616FF"/>
    <w:rsid w:val="00E61BD7"/>
    <w:rsid w:val="00E61DDD"/>
    <w:rsid w:val="00E6377B"/>
    <w:rsid w:val="00E64A72"/>
    <w:rsid w:val="00E65220"/>
    <w:rsid w:val="00E659D6"/>
    <w:rsid w:val="00E66D0B"/>
    <w:rsid w:val="00E67788"/>
    <w:rsid w:val="00E67FCF"/>
    <w:rsid w:val="00E70358"/>
    <w:rsid w:val="00E7100F"/>
    <w:rsid w:val="00E715CC"/>
    <w:rsid w:val="00E74CBB"/>
    <w:rsid w:val="00E757F4"/>
    <w:rsid w:val="00E76003"/>
    <w:rsid w:val="00E769A1"/>
    <w:rsid w:val="00E813EF"/>
    <w:rsid w:val="00E82654"/>
    <w:rsid w:val="00E845B1"/>
    <w:rsid w:val="00E847EB"/>
    <w:rsid w:val="00E85C84"/>
    <w:rsid w:val="00E86510"/>
    <w:rsid w:val="00E8712B"/>
    <w:rsid w:val="00E907FC"/>
    <w:rsid w:val="00E90E20"/>
    <w:rsid w:val="00E92F01"/>
    <w:rsid w:val="00E9313D"/>
    <w:rsid w:val="00E93B5C"/>
    <w:rsid w:val="00E940F6"/>
    <w:rsid w:val="00E9641E"/>
    <w:rsid w:val="00E968B9"/>
    <w:rsid w:val="00EA0BFA"/>
    <w:rsid w:val="00EA19F3"/>
    <w:rsid w:val="00EA1C09"/>
    <w:rsid w:val="00EA25B9"/>
    <w:rsid w:val="00EA74EB"/>
    <w:rsid w:val="00EB0363"/>
    <w:rsid w:val="00EB03FE"/>
    <w:rsid w:val="00EB111F"/>
    <w:rsid w:val="00EB13B8"/>
    <w:rsid w:val="00EB2595"/>
    <w:rsid w:val="00EB2903"/>
    <w:rsid w:val="00EB4071"/>
    <w:rsid w:val="00EB73DE"/>
    <w:rsid w:val="00EB7755"/>
    <w:rsid w:val="00EC0F13"/>
    <w:rsid w:val="00EC178F"/>
    <w:rsid w:val="00EC4F12"/>
    <w:rsid w:val="00EC53A2"/>
    <w:rsid w:val="00EC606C"/>
    <w:rsid w:val="00EC6B13"/>
    <w:rsid w:val="00ED0B16"/>
    <w:rsid w:val="00ED16AD"/>
    <w:rsid w:val="00ED2012"/>
    <w:rsid w:val="00ED2484"/>
    <w:rsid w:val="00ED2971"/>
    <w:rsid w:val="00ED2F88"/>
    <w:rsid w:val="00ED4422"/>
    <w:rsid w:val="00ED513C"/>
    <w:rsid w:val="00ED6E1C"/>
    <w:rsid w:val="00ED6E67"/>
    <w:rsid w:val="00ED6EC3"/>
    <w:rsid w:val="00ED7A1C"/>
    <w:rsid w:val="00EE017D"/>
    <w:rsid w:val="00EE0322"/>
    <w:rsid w:val="00EE06CB"/>
    <w:rsid w:val="00EE0AAF"/>
    <w:rsid w:val="00EE1E2B"/>
    <w:rsid w:val="00EE25D6"/>
    <w:rsid w:val="00EE361D"/>
    <w:rsid w:val="00EE6087"/>
    <w:rsid w:val="00EE70A1"/>
    <w:rsid w:val="00EE75AB"/>
    <w:rsid w:val="00EF0234"/>
    <w:rsid w:val="00EF10D9"/>
    <w:rsid w:val="00EF126A"/>
    <w:rsid w:val="00EF2214"/>
    <w:rsid w:val="00EF3888"/>
    <w:rsid w:val="00EF3C49"/>
    <w:rsid w:val="00EF53A1"/>
    <w:rsid w:val="00EF6708"/>
    <w:rsid w:val="00EF7F87"/>
    <w:rsid w:val="00F00B3D"/>
    <w:rsid w:val="00F01603"/>
    <w:rsid w:val="00F0404C"/>
    <w:rsid w:val="00F042F4"/>
    <w:rsid w:val="00F04D23"/>
    <w:rsid w:val="00F05D09"/>
    <w:rsid w:val="00F068EE"/>
    <w:rsid w:val="00F06FDC"/>
    <w:rsid w:val="00F07458"/>
    <w:rsid w:val="00F07BE8"/>
    <w:rsid w:val="00F10A88"/>
    <w:rsid w:val="00F11F6E"/>
    <w:rsid w:val="00F1288C"/>
    <w:rsid w:val="00F128BE"/>
    <w:rsid w:val="00F12A42"/>
    <w:rsid w:val="00F133D9"/>
    <w:rsid w:val="00F1393C"/>
    <w:rsid w:val="00F1419F"/>
    <w:rsid w:val="00F170B5"/>
    <w:rsid w:val="00F21536"/>
    <w:rsid w:val="00F218F9"/>
    <w:rsid w:val="00F2262D"/>
    <w:rsid w:val="00F2452A"/>
    <w:rsid w:val="00F2471D"/>
    <w:rsid w:val="00F24C5A"/>
    <w:rsid w:val="00F24ECD"/>
    <w:rsid w:val="00F25F6E"/>
    <w:rsid w:val="00F27ED2"/>
    <w:rsid w:val="00F30D76"/>
    <w:rsid w:val="00F321DB"/>
    <w:rsid w:val="00F346AF"/>
    <w:rsid w:val="00F34ABC"/>
    <w:rsid w:val="00F365F8"/>
    <w:rsid w:val="00F40525"/>
    <w:rsid w:val="00F41942"/>
    <w:rsid w:val="00F42D40"/>
    <w:rsid w:val="00F42FCF"/>
    <w:rsid w:val="00F431EB"/>
    <w:rsid w:val="00F4543F"/>
    <w:rsid w:val="00F45667"/>
    <w:rsid w:val="00F4574F"/>
    <w:rsid w:val="00F45C3F"/>
    <w:rsid w:val="00F46216"/>
    <w:rsid w:val="00F500D0"/>
    <w:rsid w:val="00F50ADC"/>
    <w:rsid w:val="00F50EE1"/>
    <w:rsid w:val="00F51A54"/>
    <w:rsid w:val="00F52552"/>
    <w:rsid w:val="00F52876"/>
    <w:rsid w:val="00F52C68"/>
    <w:rsid w:val="00F53C1E"/>
    <w:rsid w:val="00F5593C"/>
    <w:rsid w:val="00F56528"/>
    <w:rsid w:val="00F56B61"/>
    <w:rsid w:val="00F6058B"/>
    <w:rsid w:val="00F60DC8"/>
    <w:rsid w:val="00F61AED"/>
    <w:rsid w:val="00F62223"/>
    <w:rsid w:val="00F625C0"/>
    <w:rsid w:val="00F65C99"/>
    <w:rsid w:val="00F666A2"/>
    <w:rsid w:val="00F67532"/>
    <w:rsid w:val="00F6753A"/>
    <w:rsid w:val="00F71A0B"/>
    <w:rsid w:val="00F72AEE"/>
    <w:rsid w:val="00F73842"/>
    <w:rsid w:val="00F739DA"/>
    <w:rsid w:val="00F76CEC"/>
    <w:rsid w:val="00F776DD"/>
    <w:rsid w:val="00F808BB"/>
    <w:rsid w:val="00F81595"/>
    <w:rsid w:val="00F82F8F"/>
    <w:rsid w:val="00F83B3E"/>
    <w:rsid w:val="00F83C45"/>
    <w:rsid w:val="00F84BF2"/>
    <w:rsid w:val="00F868CE"/>
    <w:rsid w:val="00F873A4"/>
    <w:rsid w:val="00F8779A"/>
    <w:rsid w:val="00F91615"/>
    <w:rsid w:val="00F91B74"/>
    <w:rsid w:val="00F9255A"/>
    <w:rsid w:val="00F92803"/>
    <w:rsid w:val="00F93537"/>
    <w:rsid w:val="00F939DF"/>
    <w:rsid w:val="00F93ACC"/>
    <w:rsid w:val="00F93C97"/>
    <w:rsid w:val="00F944B5"/>
    <w:rsid w:val="00F967F1"/>
    <w:rsid w:val="00F97B7F"/>
    <w:rsid w:val="00FA004B"/>
    <w:rsid w:val="00FA13BB"/>
    <w:rsid w:val="00FA529A"/>
    <w:rsid w:val="00FA609A"/>
    <w:rsid w:val="00FB0AB0"/>
    <w:rsid w:val="00FB3BBB"/>
    <w:rsid w:val="00FB43CA"/>
    <w:rsid w:val="00FB46AD"/>
    <w:rsid w:val="00FB47AE"/>
    <w:rsid w:val="00FB6E3E"/>
    <w:rsid w:val="00FC0618"/>
    <w:rsid w:val="00FC1735"/>
    <w:rsid w:val="00FC5CAB"/>
    <w:rsid w:val="00FC6BE6"/>
    <w:rsid w:val="00FD133C"/>
    <w:rsid w:val="00FD1D55"/>
    <w:rsid w:val="00FD23C1"/>
    <w:rsid w:val="00FD29B5"/>
    <w:rsid w:val="00FD2CCE"/>
    <w:rsid w:val="00FD330E"/>
    <w:rsid w:val="00FD3CFB"/>
    <w:rsid w:val="00FD3F99"/>
    <w:rsid w:val="00FD41E7"/>
    <w:rsid w:val="00FD7029"/>
    <w:rsid w:val="00FD7CC0"/>
    <w:rsid w:val="00FD7E3E"/>
    <w:rsid w:val="00FE052F"/>
    <w:rsid w:val="00FE0811"/>
    <w:rsid w:val="00FE143C"/>
    <w:rsid w:val="00FE3B0A"/>
    <w:rsid w:val="00FE3BE3"/>
    <w:rsid w:val="00FE4864"/>
    <w:rsid w:val="00FE534A"/>
    <w:rsid w:val="00FE66A3"/>
    <w:rsid w:val="00FE7E27"/>
    <w:rsid w:val="00FF09F5"/>
    <w:rsid w:val="00FF1C0E"/>
    <w:rsid w:val="00FF28E9"/>
    <w:rsid w:val="00FF3102"/>
    <w:rsid w:val="00FF40C0"/>
    <w:rsid w:val="00FF421D"/>
    <w:rsid w:val="00FF5051"/>
    <w:rsid w:val="00FF5211"/>
    <w:rsid w:val="00FF7424"/>
    <w:rsid w:val="00FF7F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682948"/>
  <w15:chartTrackingRefBased/>
  <w15:docId w15:val="{34E907D8-E7F2-43E7-8241-7E3B5438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Normal Indent" w:qFormat="1"/>
    <w:lsdException w:name="caption" w:semiHidden="1" w:unhideWhenUsed="1" w:qFormat="1"/>
    <w:lsdException w:name="annotation reference" w:uiPriority="99"/>
    <w:lsdException w:name="List Number" w:uiPriority="2" w:qFormat="1"/>
    <w:lsdException w:name="List Number 2" w:uiPriority="2"/>
    <w:lsdException w:name="List Number 3" w:uiPriority="2"/>
    <w:lsdException w:name="List Number 4" w:uiPriority="2"/>
    <w:lsdException w:name="List Number 5" w:uiPriority="2"/>
    <w:lsdException w:name="Title" w:qFormat="1"/>
    <w:lsdException w:name="Body Text"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7F5A"/>
    <w:rPr>
      <w:rFonts w:ascii="Arial" w:hAnsi="Arial"/>
      <w:spacing w:val="8"/>
      <w:sz w:val="24"/>
      <w:szCs w:val="24"/>
      <w:lang w:eastAsia="en-US"/>
    </w:rPr>
  </w:style>
  <w:style w:type="paragraph" w:styleId="Heading1">
    <w:name w:val="heading 1"/>
    <w:aliases w:val="Com-Heading 1,Section Heading,h1,1m,Level 1 Head,A MAJOR/BOLD,Heading 1.1,head1,Heading 11,MainHeader,H1,h1 chapter heading,H1-ntoc,Heading 1A,Heading a,proj,proj1,proj5,proj6,proj7,proj8,proj9,proj10,proj11,proj12,proj13,proj14,proj15,proj51"/>
    <w:basedOn w:val="BodyText"/>
    <w:next w:val="BodyText"/>
    <w:link w:val="Heading1Char"/>
    <w:qFormat/>
    <w:rsid w:val="00C93BFD"/>
    <w:pPr>
      <w:keepNext/>
      <w:numPr>
        <w:numId w:val="5"/>
      </w:numPr>
      <w:spacing w:before="240" w:after="60"/>
      <w:outlineLvl w:val="0"/>
    </w:pPr>
    <w:rPr>
      <w:rFonts w:cs="Arial"/>
      <w:b/>
      <w:kern w:val="32"/>
      <w:sz w:val="32"/>
      <w:szCs w:val="28"/>
    </w:rPr>
  </w:style>
  <w:style w:type="paragraph" w:styleId="Heading2">
    <w:name w:val="heading 2"/>
    <w:aliases w:val="Com-Heading 2,2,h2 main heading,B Sub/Bold,B Sub/Bold1,B Sub/Bold2,B Sub/Bold11,h2 main heading1,h2 main heading2,B Sub/Bold3,B Sub/Bold12,h2 main heading3,B Sub/Bold4,B Sub/Bold13,h2,Reset numbering,Major Heading,headline,h,2 headline,2m,H2"/>
    <w:basedOn w:val="Heading1"/>
    <w:next w:val="BodyText"/>
    <w:qFormat/>
    <w:rsid w:val="00C93BFD"/>
    <w:pPr>
      <w:numPr>
        <w:ilvl w:val="1"/>
      </w:numPr>
      <w:tabs>
        <w:tab w:val="clear" w:pos="1753"/>
        <w:tab w:val="num" w:pos="902"/>
      </w:tabs>
      <w:spacing w:before="480" w:after="120"/>
      <w:ind w:left="902"/>
      <w:outlineLvl w:val="1"/>
    </w:pPr>
    <w:rPr>
      <w:bCs/>
      <w:color w:val="000000"/>
      <w:sz w:val="28"/>
      <w:szCs w:val="26"/>
    </w:rPr>
  </w:style>
  <w:style w:type="paragraph" w:styleId="Heading3">
    <w:name w:val="heading 3"/>
    <w:aliases w:val="Com-Heading 3,H3,h3,C Sub-Sub/Italic,h3 sub heading,Head 3,Head 31,Head 32,C Sub-Sub/Italic1,Level 1 - 1,3m"/>
    <w:basedOn w:val="Heading2"/>
    <w:next w:val="BodyText"/>
    <w:qFormat/>
    <w:rsid w:val="00C93BFD"/>
    <w:pPr>
      <w:numPr>
        <w:ilvl w:val="2"/>
      </w:numPr>
      <w:spacing w:before="40" w:after="80"/>
      <w:outlineLvl w:val="2"/>
    </w:pPr>
    <w:rPr>
      <w:b w:val="0"/>
      <w:bCs w:val="0"/>
      <w:sz w:val="24"/>
    </w:rPr>
  </w:style>
  <w:style w:type="paragraph" w:styleId="Heading4">
    <w:name w:val="heading 4"/>
    <w:basedOn w:val="Normal"/>
    <w:next w:val="Normal"/>
    <w:qFormat/>
    <w:rsid w:val="00C93BFD"/>
    <w:pPr>
      <w:keepNext/>
      <w:spacing w:before="40" w:after="80"/>
      <w:ind w:left="902"/>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head">
    <w:name w:val="titlehead"/>
    <w:basedOn w:val="Normal"/>
    <w:next w:val="NormText"/>
    <w:rsid w:val="00C27287"/>
    <w:pPr>
      <w:pBdr>
        <w:bottom w:val="single" w:sz="36" w:space="1" w:color="999999"/>
      </w:pBdr>
      <w:spacing w:before="1200" w:after="240"/>
    </w:pPr>
    <w:rPr>
      <w:b/>
      <w:bCs/>
      <w:color w:val="4E6A5D"/>
      <w:spacing w:val="20"/>
      <w:sz w:val="96"/>
    </w:rPr>
  </w:style>
  <w:style w:type="paragraph" w:styleId="BodyText">
    <w:name w:val="Body Text"/>
    <w:aliases w:val="body text,Body Text 1,Body,Heading 1 text,BodyText,heading3,Body Text - Level 2,bt,Body Text Char1 Char Char,Body Text Char1 Char,Heading 1 textr"/>
    <w:basedOn w:val="Normal"/>
    <w:link w:val="BodyTextChar"/>
    <w:qFormat/>
    <w:rsid w:val="00C93BFD"/>
    <w:pPr>
      <w:spacing w:before="80" w:after="120"/>
      <w:ind w:left="902"/>
      <w:jc w:val="both"/>
    </w:pPr>
    <w:rPr>
      <w:spacing w:val="0"/>
      <w:lang w:val="x-none"/>
    </w:rPr>
  </w:style>
  <w:style w:type="paragraph" w:customStyle="1" w:styleId="SublineInstruction">
    <w:name w:val="SublineInstruction"/>
    <w:basedOn w:val="Normal"/>
    <w:rsid w:val="00C93BFD"/>
    <w:rPr>
      <w:color w:val="FF0000"/>
    </w:rPr>
  </w:style>
  <w:style w:type="paragraph" w:customStyle="1" w:styleId="subtitlehead">
    <w:name w:val="subtitlehead"/>
    <w:basedOn w:val="Normal"/>
    <w:rsid w:val="00C93BFD"/>
    <w:pPr>
      <w:spacing w:before="240" w:after="960"/>
    </w:pPr>
    <w:rPr>
      <w:rFonts w:ascii="Arial Rounded MT Bold" w:hAnsi="Arial Rounded MT Bold" w:cs="Arial"/>
      <w:sz w:val="44"/>
    </w:rPr>
  </w:style>
  <w:style w:type="character" w:styleId="CommentReference">
    <w:name w:val="annotation reference"/>
    <w:uiPriority w:val="99"/>
    <w:rsid w:val="00C93BFD"/>
    <w:rPr>
      <w:sz w:val="16"/>
      <w:szCs w:val="16"/>
    </w:rPr>
  </w:style>
  <w:style w:type="paragraph" w:customStyle="1" w:styleId="Headline">
    <w:name w:val="Headline"/>
    <w:basedOn w:val="BodyText"/>
    <w:next w:val="BodyText"/>
    <w:rsid w:val="00C93BFD"/>
    <w:pPr>
      <w:spacing w:before="480"/>
    </w:pPr>
    <w:rPr>
      <w:b/>
      <w:sz w:val="36"/>
    </w:rPr>
  </w:style>
  <w:style w:type="character" w:customStyle="1" w:styleId="Instruction">
    <w:name w:val="Instruction"/>
    <w:qFormat/>
    <w:rsid w:val="00445EE0"/>
    <w:rPr>
      <w:i/>
      <w:color w:val="FF0000"/>
    </w:rPr>
  </w:style>
  <w:style w:type="paragraph" w:customStyle="1" w:styleId="Part">
    <w:name w:val="Part"/>
    <w:basedOn w:val="BodyText"/>
    <w:next w:val="Heading1"/>
    <w:rsid w:val="00C93BFD"/>
    <w:pPr>
      <w:keepNext/>
      <w:keepLines/>
      <w:ind w:left="0"/>
    </w:pPr>
    <w:rPr>
      <w:b/>
      <w:bCs/>
      <w:spacing w:val="4"/>
      <w:sz w:val="36"/>
    </w:rPr>
  </w:style>
  <w:style w:type="paragraph" w:customStyle="1" w:styleId="Subline">
    <w:name w:val="Subline"/>
    <w:basedOn w:val="BodyText"/>
    <w:rsid w:val="00C93BFD"/>
    <w:rPr>
      <w:b/>
      <w:bCs/>
      <w:sz w:val="28"/>
    </w:rPr>
  </w:style>
  <w:style w:type="paragraph" w:styleId="CommentText">
    <w:name w:val="annotation text"/>
    <w:basedOn w:val="Normal"/>
    <w:link w:val="CommentTextChar"/>
    <w:rsid w:val="00C93BFD"/>
    <w:rPr>
      <w:sz w:val="20"/>
      <w:szCs w:val="20"/>
    </w:rPr>
  </w:style>
  <w:style w:type="paragraph" w:styleId="TOC1">
    <w:name w:val="toc 1"/>
    <w:basedOn w:val="Normal"/>
    <w:next w:val="Normal"/>
    <w:autoRedefine/>
    <w:uiPriority w:val="39"/>
    <w:rsid w:val="001A1871"/>
    <w:pPr>
      <w:tabs>
        <w:tab w:val="right" w:leader="dot" w:pos="9356"/>
      </w:tabs>
      <w:spacing w:before="240" w:after="120"/>
      <w:ind w:right="1134"/>
    </w:pPr>
    <w:rPr>
      <w:b/>
      <w:bCs/>
      <w:noProof/>
      <w:szCs w:val="36"/>
    </w:rPr>
  </w:style>
  <w:style w:type="paragraph" w:styleId="Subtitle">
    <w:name w:val="Subtitle"/>
    <w:basedOn w:val="BodyText"/>
    <w:qFormat/>
    <w:rsid w:val="00C93BFD"/>
    <w:pPr>
      <w:pBdr>
        <w:bottom w:val="single" w:sz="24" w:space="1" w:color="808080"/>
      </w:pBdr>
      <w:spacing w:before="120" w:after="240"/>
      <w:ind w:left="1701" w:right="1701"/>
      <w:jc w:val="center"/>
      <w:outlineLvl w:val="1"/>
    </w:pPr>
    <w:rPr>
      <w:rFonts w:cs="Arial"/>
      <w:b/>
      <w:sz w:val="28"/>
    </w:rPr>
  </w:style>
  <w:style w:type="paragraph" w:styleId="TOC2">
    <w:name w:val="toc 2"/>
    <w:basedOn w:val="TOC1"/>
    <w:next w:val="Normal"/>
    <w:uiPriority w:val="39"/>
    <w:rsid w:val="00C93BFD"/>
    <w:pPr>
      <w:tabs>
        <w:tab w:val="left" w:pos="360"/>
        <w:tab w:val="left" w:pos="1077"/>
      </w:tabs>
      <w:ind w:left="357" w:hanging="357"/>
    </w:pPr>
    <w:rPr>
      <w:b w:val="0"/>
      <w:bCs w:val="0"/>
    </w:rPr>
  </w:style>
  <w:style w:type="paragraph" w:styleId="TOC3">
    <w:name w:val="toc 3"/>
    <w:basedOn w:val="TOC2"/>
    <w:next w:val="Normal"/>
    <w:uiPriority w:val="39"/>
    <w:rsid w:val="00C93BFD"/>
    <w:pPr>
      <w:spacing w:before="40" w:after="40"/>
      <w:ind w:left="1077" w:hanging="720"/>
    </w:pPr>
    <w:rPr>
      <w:szCs w:val="28"/>
    </w:rPr>
  </w:style>
  <w:style w:type="paragraph" w:styleId="TOC4">
    <w:name w:val="toc 4"/>
    <w:basedOn w:val="TOC3"/>
    <w:next w:val="Normal"/>
    <w:semiHidden/>
    <w:rsid w:val="00C93BFD"/>
    <w:pPr>
      <w:tabs>
        <w:tab w:val="clear" w:pos="360"/>
        <w:tab w:val="clear" w:pos="1077"/>
        <w:tab w:val="left" w:pos="1080"/>
        <w:tab w:val="left" w:pos="1980"/>
      </w:tabs>
      <w:ind w:left="1980" w:hanging="900"/>
    </w:pPr>
  </w:style>
  <w:style w:type="paragraph" w:styleId="TOC5">
    <w:name w:val="toc 5"/>
    <w:basedOn w:val="Normal"/>
    <w:next w:val="Normal"/>
    <w:autoRedefine/>
    <w:semiHidden/>
    <w:rsid w:val="00C93BFD"/>
    <w:pPr>
      <w:ind w:left="960"/>
    </w:pPr>
  </w:style>
  <w:style w:type="paragraph" w:styleId="TOC6">
    <w:name w:val="toc 6"/>
    <w:basedOn w:val="Normal"/>
    <w:next w:val="Normal"/>
    <w:autoRedefine/>
    <w:semiHidden/>
    <w:rsid w:val="00C93BFD"/>
    <w:pPr>
      <w:ind w:left="1200"/>
    </w:pPr>
  </w:style>
  <w:style w:type="paragraph" w:styleId="TOC7">
    <w:name w:val="toc 7"/>
    <w:basedOn w:val="Normal"/>
    <w:next w:val="Normal"/>
    <w:autoRedefine/>
    <w:semiHidden/>
    <w:rsid w:val="00C93BFD"/>
    <w:pPr>
      <w:ind w:left="1440"/>
    </w:pPr>
  </w:style>
  <w:style w:type="paragraph" w:styleId="TOC8">
    <w:name w:val="toc 8"/>
    <w:basedOn w:val="Normal"/>
    <w:next w:val="Normal"/>
    <w:autoRedefine/>
    <w:semiHidden/>
    <w:rsid w:val="00C93BFD"/>
    <w:pPr>
      <w:ind w:left="1680"/>
    </w:pPr>
  </w:style>
  <w:style w:type="paragraph" w:styleId="TOC9">
    <w:name w:val="toc 9"/>
    <w:basedOn w:val="Normal"/>
    <w:next w:val="Normal"/>
    <w:autoRedefine/>
    <w:semiHidden/>
    <w:rsid w:val="00C93BFD"/>
    <w:pPr>
      <w:ind w:left="1920"/>
    </w:pPr>
  </w:style>
  <w:style w:type="character" w:styleId="Hyperlink">
    <w:name w:val="Hyperlink"/>
    <w:uiPriority w:val="99"/>
    <w:rsid w:val="00C93BFD"/>
    <w:rPr>
      <w:color w:val="0000FF"/>
      <w:u w:val="single"/>
    </w:rPr>
  </w:style>
  <w:style w:type="character" w:customStyle="1" w:styleId="Item">
    <w:name w:val="Item"/>
    <w:rsid w:val="00C93BFD"/>
    <w:rPr>
      <w:b/>
    </w:rPr>
  </w:style>
  <w:style w:type="character" w:styleId="Strong">
    <w:name w:val="Strong"/>
    <w:qFormat/>
    <w:rsid w:val="00C93BFD"/>
    <w:rPr>
      <w:b/>
      <w:bCs/>
    </w:rPr>
  </w:style>
  <w:style w:type="paragraph" w:customStyle="1" w:styleId="InstructionOR">
    <w:name w:val="Instruction (OR)"/>
    <w:basedOn w:val="BodyText"/>
    <w:next w:val="BodyText"/>
    <w:rsid w:val="00C93BFD"/>
    <w:pPr>
      <w:jc w:val="center"/>
    </w:pPr>
    <w:rPr>
      <w:b/>
      <w:color w:val="FF0000"/>
    </w:rPr>
  </w:style>
  <w:style w:type="character" w:styleId="Emphasis">
    <w:name w:val="Emphasis"/>
    <w:qFormat/>
    <w:rsid w:val="00C93BFD"/>
    <w:rPr>
      <w:i/>
      <w:iCs/>
    </w:rPr>
  </w:style>
  <w:style w:type="paragraph" w:styleId="BodyTextIndent">
    <w:name w:val="Body Text Indent"/>
    <w:basedOn w:val="BodyText"/>
    <w:link w:val="BodyTextIndentChar"/>
    <w:rsid w:val="00C93BFD"/>
    <w:pPr>
      <w:tabs>
        <w:tab w:val="left" w:pos="1980"/>
      </w:tabs>
      <w:ind w:left="1440"/>
    </w:pPr>
  </w:style>
  <w:style w:type="paragraph" w:styleId="BodyTextIndent2">
    <w:name w:val="Body Text Indent 2"/>
    <w:basedOn w:val="BodyTextIndent"/>
    <w:link w:val="BodyTextIndent2Char"/>
    <w:rsid w:val="00C93BFD"/>
    <w:pPr>
      <w:ind w:left="1980"/>
    </w:pPr>
  </w:style>
  <w:style w:type="paragraph" w:customStyle="1" w:styleId="TableText">
    <w:name w:val="Table Text"/>
    <w:basedOn w:val="BodyText"/>
    <w:link w:val="TableTextChar"/>
    <w:uiPriority w:val="99"/>
    <w:rsid w:val="00C93BFD"/>
    <w:pPr>
      <w:spacing w:before="40" w:after="80"/>
      <w:ind w:left="0"/>
      <w:jc w:val="left"/>
    </w:pPr>
    <w:rPr>
      <w:sz w:val="20"/>
    </w:rPr>
  </w:style>
  <w:style w:type="paragraph" w:customStyle="1" w:styleId="BodyTextIndent2bullet">
    <w:name w:val="Body Text Indent 2 (bullet)"/>
    <w:basedOn w:val="BodyTextIndent2"/>
    <w:rsid w:val="00C93BFD"/>
    <w:pPr>
      <w:tabs>
        <w:tab w:val="clear" w:pos="1980"/>
        <w:tab w:val="left" w:pos="2520"/>
      </w:tabs>
      <w:ind w:left="2520" w:hanging="540"/>
    </w:pPr>
  </w:style>
  <w:style w:type="paragraph" w:customStyle="1" w:styleId="BodyTextIndentbullet">
    <w:name w:val="Body Text Indent (bullet)"/>
    <w:basedOn w:val="BodyTextIndent"/>
    <w:rsid w:val="00C93BFD"/>
    <w:pPr>
      <w:ind w:left="1980" w:hanging="540"/>
    </w:pPr>
  </w:style>
  <w:style w:type="character" w:customStyle="1" w:styleId="Instructionbold">
    <w:name w:val="Instruction (bold)"/>
    <w:rsid w:val="00C93BFD"/>
    <w:rPr>
      <w:b/>
      <w:i/>
      <w:color w:val="FF0000"/>
    </w:rPr>
  </w:style>
  <w:style w:type="paragraph" w:styleId="Header">
    <w:name w:val="header"/>
    <w:basedOn w:val="Normal"/>
    <w:link w:val="HeaderChar"/>
    <w:rsid w:val="00C93BFD"/>
    <w:pPr>
      <w:tabs>
        <w:tab w:val="center" w:pos="4820"/>
        <w:tab w:val="right" w:pos="9639"/>
      </w:tabs>
    </w:pPr>
    <w:rPr>
      <w:sz w:val="18"/>
    </w:rPr>
  </w:style>
  <w:style w:type="paragraph" w:styleId="Footer">
    <w:name w:val="footer"/>
    <w:basedOn w:val="Normal"/>
    <w:rsid w:val="00C93BFD"/>
    <w:pPr>
      <w:tabs>
        <w:tab w:val="center" w:pos="5670"/>
        <w:tab w:val="right" w:pos="9639"/>
      </w:tabs>
    </w:pPr>
    <w:rPr>
      <w:sz w:val="16"/>
    </w:rPr>
  </w:style>
  <w:style w:type="paragraph" w:customStyle="1" w:styleId="Heading1sansTOC">
    <w:name w:val="Heading 1 (sans TOC)"/>
    <w:basedOn w:val="Heading1"/>
    <w:next w:val="NormText"/>
    <w:rsid w:val="00C93BFD"/>
    <w:pPr>
      <w:numPr>
        <w:numId w:val="0"/>
      </w:numPr>
      <w:ind w:left="902" w:hanging="902"/>
    </w:pPr>
  </w:style>
  <w:style w:type="paragraph" w:customStyle="1" w:styleId="BodyTextbullet">
    <w:name w:val="Body Text (bullet)"/>
    <w:basedOn w:val="BodyText"/>
    <w:rsid w:val="00C93BFD"/>
    <w:pPr>
      <w:ind w:left="0"/>
    </w:pPr>
  </w:style>
  <w:style w:type="paragraph" w:customStyle="1" w:styleId="NormText">
    <w:name w:val="Norm Text"/>
    <w:basedOn w:val="BodyText"/>
    <w:link w:val="NormTextChar"/>
    <w:rsid w:val="00C93BFD"/>
    <w:pPr>
      <w:ind w:left="0"/>
    </w:pPr>
  </w:style>
  <w:style w:type="paragraph" w:customStyle="1" w:styleId="NormTextbullet">
    <w:name w:val="Norm Text (bullet)"/>
    <w:basedOn w:val="NormText"/>
    <w:rsid w:val="00C93BFD"/>
    <w:pPr>
      <w:tabs>
        <w:tab w:val="left" w:pos="360"/>
      </w:tabs>
    </w:pPr>
  </w:style>
  <w:style w:type="paragraph" w:customStyle="1" w:styleId="NormTextIndentbullet">
    <w:name w:val="Norm Text Indent (bullet)"/>
    <w:basedOn w:val="BodyTextIndentbullet"/>
    <w:rsid w:val="00C93BFD"/>
    <w:pPr>
      <w:tabs>
        <w:tab w:val="clear" w:pos="1980"/>
        <w:tab w:val="left" w:pos="900"/>
      </w:tabs>
      <w:ind w:left="900"/>
    </w:pPr>
  </w:style>
  <w:style w:type="paragraph" w:customStyle="1" w:styleId="NormTextIndent">
    <w:name w:val="Norm Text Indent"/>
    <w:basedOn w:val="NormTextIndentbullet"/>
    <w:rsid w:val="00C93BFD"/>
    <w:pPr>
      <w:tabs>
        <w:tab w:val="clear" w:pos="900"/>
      </w:tabs>
      <w:ind w:left="360" w:firstLine="0"/>
    </w:pPr>
  </w:style>
  <w:style w:type="character" w:styleId="FollowedHyperlink">
    <w:name w:val="FollowedHyperlink"/>
    <w:rsid w:val="00C93BFD"/>
    <w:rPr>
      <w:color w:val="800080"/>
      <w:u w:val="single"/>
    </w:rPr>
  </w:style>
  <w:style w:type="paragraph" w:customStyle="1" w:styleId="Respondentfullwidth">
    <w:name w:val="Respondent (fullwidth)"/>
    <w:basedOn w:val="Respondent"/>
    <w:next w:val="NormText"/>
    <w:rsid w:val="00C93BFD"/>
    <w:pPr>
      <w:ind w:left="0"/>
    </w:pPr>
  </w:style>
  <w:style w:type="character" w:customStyle="1" w:styleId="Optional">
    <w:name w:val="Optional"/>
    <w:qFormat/>
    <w:rsid w:val="00C93BFD"/>
    <w:rPr>
      <w:color w:val="0000FF"/>
    </w:rPr>
  </w:style>
  <w:style w:type="character" w:customStyle="1" w:styleId="OptionalBold">
    <w:name w:val="Optional (Bold)"/>
    <w:rsid w:val="00C93BFD"/>
    <w:rPr>
      <w:b/>
      <w:color w:val="0000FF"/>
    </w:rPr>
  </w:style>
  <w:style w:type="paragraph" w:customStyle="1" w:styleId="Respondent">
    <w:name w:val="Respondent"/>
    <w:basedOn w:val="BodyText"/>
    <w:rsid w:val="00C93BFD"/>
    <w:pPr>
      <w:pBdr>
        <w:top w:val="single" w:sz="4" w:space="1" w:color="auto"/>
        <w:left w:val="single" w:sz="4" w:space="4" w:color="auto"/>
        <w:bottom w:val="single" w:sz="4" w:space="1" w:color="auto"/>
        <w:right w:val="single" w:sz="4" w:space="4" w:color="auto"/>
      </w:pBdr>
      <w:shd w:val="clear" w:color="auto" w:fill="F3F3F3"/>
    </w:pPr>
  </w:style>
  <w:style w:type="paragraph" w:customStyle="1" w:styleId="Heading2sansTOC">
    <w:name w:val="Heading 2 (sans TOC)"/>
    <w:basedOn w:val="Heading2"/>
    <w:rsid w:val="00C93BFD"/>
    <w:pPr>
      <w:numPr>
        <w:ilvl w:val="0"/>
        <w:numId w:val="0"/>
      </w:numPr>
      <w:ind w:left="902" w:hanging="902"/>
    </w:pPr>
    <w:rPr>
      <w:bCs w:val="0"/>
    </w:rPr>
  </w:style>
  <w:style w:type="paragraph" w:customStyle="1" w:styleId="Heading2TOC">
    <w:name w:val="Heading 2 (TOC)"/>
    <w:basedOn w:val="BodyText"/>
    <w:rsid w:val="00C93BFD"/>
    <w:pPr>
      <w:spacing w:before="480"/>
      <w:ind w:hanging="902"/>
    </w:pPr>
    <w:rPr>
      <w:b/>
      <w:bCs/>
      <w:sz w:val="28"/>
    </w:rPr>
  </w:style>
  <w:style w:type="paragraph" w:styleId="NormalIndent">
    <w:name w:val="Normal Indent"/>
    <w:aliases w:val="bold,Normal Indent Char Char Char,Normal Indent Char Char Char Char Char Char Char,h-i2.25,Hang.Indent1.25,Hang Ind 1.5,Normal Indent Char2 Char,Normal Indent Char1 Char Char1,Normal Indent Char Char Char Char1,ni"/>
    <w:basedOn w:val="Normal"/>
    <w:link w:val="NormalIndentChar"/>
    <w:qFormat/>
    <w:rsid w:val="00C93BFD"/>
    <w:pPr>
      <w:ind w:left="720"/>
    </w:pPr>
  </w:style>
  <w:style w:type="paragraph" w:customStyle="1" w:styleId="TitleCharts">
    <w:name w:val="Title (Charts)"/>
    <w:basedOn w:val="BodyText"/>
    <w:rsid w:val="00C93BFD"/>
    <w:pPr>
      <w:jc w:val="center"/>
    </w:pPr>
    <w:rPr>
      <w:b/>
    </w:rPr>
  </w:style>
  <w:style w:type="paragraph" w:customStyle="1" w:styleId="Heading3sansTOC">
    <w:name w:val="Heading 3 (sans TOC)"/>
    <w:basedOn w:val="Heading3"/>
    <w:rsid w:val="00C93BFD"/>
    <w:pPr>
      <w:numPr>
        <w:ilvl w:val="0"/>
        <w:numId w:val="0"/>
      </w:numPr>
      <w:ind w:left="902" w:hanging="902"/>
    </w:pPr>
  </w:style>
  <w:style w:type="character" w:customStyle="1" w:styleId="Smalltext">
    <w:name w:val="Small text"/>
    <w:rsid w:val="00C93BFD"/>
    <w:rPr>
      <w:sz w:val="20"/>
    </w:rPr>
  </w:style>
  <w:style w:type="paragraph" w:customStyle="1" w:styleId="BodyText0after">
    <w:name w:val="Body Text (0 after)"/>
    <w:basedOn w:val="BodyText"/>
    <w:rsid w:val="00C93BFD"/>
    <w:pPr>
      <w:spacing w:after="0"/>
    </w:pPr>
  </w:style>
  <w:style w:type="paragraph" w:customStyle="1" w:styleId="NormText0after">
    <w:name w:val="Norm Text (0 after)"/>
    <w:basedOn w:val="NormText"/>
    <w:rsid w:val="00C93BFD"/>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C93BFD"/>
    <w:pPr>
      <w:ind w:left="900"/>
    </w:pPr>
    <w:rPr>
      <w:rFonts w:ascii="Trebuchet MS" w:hAnsi="Trebuchet MS"/>
      <w:color w:val="800000"/>
      <w:sz w:val="20"/>
    </w:rPr>
  </w:style>
  <w:style w:type="paragraph" w:customStyle="1" w:styleId="Headerdepartment">
    <w:name w:val="Header (department)"/>
    <w:basedOn w:val="Normal"/>
    <w:rsid w:val="00C93BFD"/>
    <w:pPr>
      <w:spacing w:before="180"/>
      <w:ind w:left="902"/>
    </w:pPr>
    <w:rPr>
      <w:rFonts w:ascii="Trebuchet MS" w:hAnsi="Trebuchet MS"/>
      <w:color w:val="008080"/>
    </w:rPr>
  </w:style>
  <w:style w:type="paragraph" w:customStyle="1" w:styleId="Heading">
    <w:name w:val="Heading"/>
    <w:basedOn w:val="NormText"/>
    <w:rsid w:val="00C93BFD"/>
    <w:pPr>
      <w:numPr>
        <w:numId w:val="4"/>
      </w:numPr>
      <w:tabs>
        <w:tab w:val="clear" w:pos="360"/>
        <w:tab w:val="num" w:pos="900"/>
      </w:tabs>
      <w:ind w:left="900" w:hanging="900"/>
    </w:pPr>
    <w:rPr>
      <w:b/>
    </w:rPr>
  </w:style>
  <w:style w:type="paragraph" w:styleId="DocumentMap">
    <w:name w:val="Document Map"/>
    <w:basedOn w:val="Normal"/>
    <w:semiHidden/>
    <w:rsid w:val="00C93BFD"/>
    <w:pPr>
      <w:shd w:val="clear" w:color="auto" w:fill="000080"/>
    </w:pPr>
    <w:rPr>
      <w:rFonts w:ascii="Arial Narrow" w:hAnsi="Arial Narrow" w:cs="Tahoma"/>
      <w:sz w:val="16"/>
    </w:rPr>
  </w:style>
  <w:style w:type="paragraph" w:styleId="BalloonText">
    <w:name w:val="Balloon Text"/>
    <w:basedOn w:val="Normal"/>
    <w:semiHidden/>
    <w:rsid w:val="00DB2531"/>
    <w:rPr>
      <w:rFonts w:ascii="Tahoma" w:hAnsi="Tahoma" w:cs="Tahoma"/>
      <w:sz w:val="16"/>
      <w:szCs w:val="16"/>
    </w:rPr>
  </w:style>
  <w:style w:type="paragraph" w:styleId="CommentSubject">
    <w:name w:val="annotation subject"/>
    <w:basedOn w:val="CommentText"/>
    <w:next w:val="CommentText"/>
    <w:semiHidden/>
    <w:rsid w:val="00943587"/>
    <w:rPr>
      <w:b/>
      <w:bCs/>
    </w:rPr>
  </w:style>
  <w:style w:type="character" w:customStyle="1" w:styleId="BodyTextChar">
    <w:name w:val="Body Text Char"/>
    <w:aliases w:val="body text Char,Body Text 1 Char,Body Char,Heading 1 text Char,BodyText Char,heading3 Char,Body Text - Level 2 Char,bt Char,Body Text Char1 Char Char Char,Body Text Char1 Char Char1,Heading 1 textr Char"/>
    <w:link w:val="BodyText"/>
    <w:rsid w:val="009E380B"/>
    <w:rPr>
      <w:rFonts w:ascii="Arial" w:hAnsi="Arial"/>
      <w:sz w:val="24"/>
      <w:szCs w:val="24"/>
      <w:lang w:eastAsia="en-US"/>
    </w:rPr>
  </w:style>
  <w:style w:type="paragraph" w:styleId="Revision">
    <w:name w:val="Revision"/>
    <w:hidden/>
    <w:uiPriority w:val="99"/>
    <w:semiHidden/>
    <w:rsid w:val="00851596"/>
    <w:rPr>
      <w:rFonts w:ascii="Arial" w:hAnsi="Arial"/>
      <w:spacing w:val="8"/>
      <w:sz w:val="24"/>
      <w:szCs w:val="24"/>
      <w:lang w:eastAsia="en-US"/>
    </w:rPr>
  </w:style>
  <w:style w:type="character" w:customStyle="1" w:styleId="BodyTextIndent2Char">
    <w:name w:val="Body Text Indent 2 Char"/>
    <w:link w:val="BodyTextIndent2"/>
    <w:locked/>
    <w:rsid w:val="00474612"/>
    <w:rPr>
      <w:rFonts w:ascii="Arial" w:hAnsi="Arial"/>
      <w:sz w:val="24"/>
      <w:szCs w:val="24"/>
      <w:lang w:eastAsia="en-US"/>
    </w:rPr>
  </w:style>
  <w:style w:type="character" w:customStyle="1" w:styleId="BodyTextIndentChar">
    <w:name w:val="Body Text Indent Char"/>
    <w:link w:val="BodyTextIndent"/>
    <w:rsid w:val="00D614B3"/>
    <w:rPr>
      <w:rFonts w:ascii="Arial" w:hAnsi="Arial"/>
      <w:sz w:val="24"/>
      <w:szCs w:val="24"/>
      <w:lang w:eastAsia="en-US"/>
    </w:rPr>
  </w:style>
  <w:style w:type="character" w:customStyle="1" w:styleId="TableTextChar">
    <w:name w:val="Table Text Char"/>
    <w:link w:val="TableText"/>
    <w:uiPriority w:val="99"/>
    <w:locked/>
    <w:rsid w:val="005C0359"/>
    <w:rPr>
      <w:rFonts w:ascii="Arial" w:hAnsi="Arial"/>
      <w:szCs w:val="24"/>
      <w:lang w:eastAsia="en-US"/>
    </w:rPr>
  </w:style>
  <w:style w:type="paragraph" w:customStyle="1" w:styleId="TableTextBld-SPIRIT">
    <w:name w:val="Table Text Bld-SPIRIT"/>
    <w:basedOn w:val="Normal"/>
    <w:rsid w:val="009A3312"/>
    <w:pPr>
      <w:tabs>
        <w:tab w:val="right" w:pos="2502"/>
        <w:tab w:val="right" w:pos="5094"/>
      </w:tabs>
      <w:spacing w:before="60" w:after="60"/>
    </w:pPr>
    <w:rPr>
      <w:b/>
      <w:bCs/>
      <w:spacing w:val="0"/>
      <w:sz w:val="20"/>
      <w:szCs w:val="20"/>
      <w:lang w:val="fr-FR"/>
    </w:rPr>
  </w:style>
  <w:style w:type="paragraph" w:customStyle="1" w:styleId="StyleHeading1sansTOCLeft0cmFirstline0cm">
    <w:name w:val="Style Heading 1 (sans TOC) + Left:  0 cm First line:  0 cm"/>
    <w:basedOn w:val="Normal"/>
    <w:qFormat/>
    <w:rsid w:val="00253098"/>
    <w:pPr>
      <w:keepNext/>
      <w:tabs>
        <w:tab w:val="left" w:pos="851"/>
        <w:tab w:val="left" w:pos="902"/>
      </w:tabs>
      <w:spacing w:before="240" w:after="60"/>
      <w:jc w:val="both"/>
      <w:outlineLvl w:val="0"/>
    </w:pPr>
    <w:rPr>
      <w:b/>
      <w:bCs/>
      <w:spacing w:val="0"/>
      <w:kern w:val="32"/>
      <w:sz w:val="32"/>
      <w:szCs w:val="20"/>
    </w:rPr>
  </w:style>
  <w:style w:type="character" w:customStyle="1" w:styleId="HeaderChar">
    <w:name w:val="Header Char"/>
    <w:link w:val="Header"/>
    <w:rsid w:val="00335488"/>
    <w:rPr>
      <w:rFonts w:ascii="Arial" w:hAnsi="Arial"/>
      <w:spacing w:val="8"/>
      <w:sz w:val="18"/>
      <w:szCs w:val="24"/>
      <w:lang w:eastAsia="en-US"/>
    </w:rPr>
  </w:style>
  <w:style w:type="character" w:customStyle="1" w:styleId="CommentTextChar">
    <w:name w:val="Comment Text Char"/>
    <w:link w:val="CommentText"/>
    <w:rsid w:val="00584021"/>
    <w:rPr>
      <w:rFonts w:ascii="Arial" w:hAnsi="Arial"/>
      <w:spacing w:val="8"/>
      <w:lang w:eastAsia="en-US"/>
    </w:rPr>
  </w:style>
  <w:style w:type="paragraph" w:styleId="ListParagraph">
    <w:name w:val="List Paragraph"/>
    <w:basedOn w:val="Normal"/>
    <w:uiPriority w:val="34"/>
    <w:qFormat/>
    <w:rsid w:val="00313062"/>
    <w:pPr>
      <w:ind w:left="720"/>
    </w:pPr>
  </w:style>
  <w:style w:type="paragraph" w:styleId="ListNumber">
    <w:name w:val="List Number"/>
    <w:basedOn w:val="Normal"/>
    <w:uiPriority w:val="2"/>
    <w:qFormat/>
    <w:rsid w:val="00111319"/>
    <w:pPr>
      <w:numPr>
        <w:numId w:val="16"/>
      </w:numPr>
      <w:spacing w:after="60" w:line="276" w:lineRule="auto"/>
    </w:pPr>
    <w:rPr>
      <w:spacing w:val="0"/>
    </w:rPr>
  </w:style>
  <w:style w:type="paragraph" w:styleId="ListNumber2">
    <w:name w:val="List Number 2"/>
    <w:basedOn w:val="Normal"/>
    <w:uiPriority w:val="2"/>
    <w:rsid w:val="00111319"/>
    <w:pPr>
      <w:numPr>
        <w:ilvl w:val="1"/>
        <w:numId w:val="16"/>
      </w:numPr>
      <w:tabs>
        <w:tab w:val="num" w:pos="720"/>
      </w:tabs>
      <w:spacing w:after="60" w:line="276" w:lineRule="auto"/>
      <w:ind w:left="720"/>
    </w:pPr>
    <w:rPr>
      <w:spacing w:val="0"/>
    </w:rPr>
  </w:style>
  <w:style w:type="paragraph" w:styleId="ListNumber3">
    <w:name w:val="List Number 3"/>
    <w:basedOn w:val="Normal"/>
    <w:uiPriority w:val="2"/>
    <w:rsid w:val="00111319"/>
    <w:pPr>
      <w:numPr>
        <w:ilvl w:val="2"/>
        <w:numId w:val="16"/>
      </w:numPr>
      <w:spacing w:after="60" w:line="276" w:lineRule="auto"/>
      <w:ind w:hanging="180"/>
    </w:pPr>
    <w:rPr>
      <w:spacing w:val="0"/>
    </w:rPr>
  </w:style>
  <w:style w:type="paragraph" w:styleId="ListNumber4">
    <w:name w:val="List Number 4"/>
    <w:basedOn w:val="Normal"/>
    <w:uiPriority w:val="2"/>
    <w:rsid w:val="00111319"/>
    <w:pPr>
      <w:numPr>
        <w:ilvl w:val="3"/>
        <w:numId w:val="16"/>
      </w:numPr>
      <w:tabs>
        <w:tab w:val="num" w:pos="2160"/>
      </w:tabs>
      <w:spacing w:after="60" w:line="276" w:lineRule="auto"/>
      <w:ind w:left="2160" w:hanging="360"/>
    </w:pPr>
    <w:rPr>
      <w:spacing w:val="0"/>
    </w:rPr>
  </w:style>
  <w:style w:type="paragraph" w:styleId="ListNumber5">
    <w:name w:val="List Number 5"/>
    <w:basedOn w:val="Normal"/>
    <w:uiPriority w:val="2"/>
    <w:rsid w:val="00111319"/>
    <w:pPr>
      <w:numPr>
        <w:ilvl w:val="4"/>
        <w:numId w:val="16"/>
      </w:numPr>
      <w:tabs>
        <w:tab w:val="num" w:pos="2880"/>
      </w:tabs>
      <w:spacing w:after="60" w:line="276" w:lineRule="auto"/>
      <w:ind w:left="2880" w:hanging="360"/>
    </w:pPr>
    <w:rPr>
      <w:spacing w:val="0"/>
    </w:rPr>
  </w:style>
  <w:style w:type="numbering" w:customStyle="1" w:styleId="AgencyNumbers">
    <w:name w:val="Agency Numbers"/>
    <w:uiPriority w:val="99"/>
    <w:rsid w:val="00111319"/>
    <w:pPr>
      <w:numPr>
        <w:numId w:val="16"/>
      </w:numPr>
    </w:pPr>
  </w:style>
  <w:style w:type="table" w:styleId="TableGrid">
    <w:name w:val="Table Grid"/>
    <w:basedOn w:val="TableNormal"/>
    <w:uiPriority w:val="39"/>
    <w:rsid w:val="00532C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8425F"/>
    <w:rPr>
      <w:rFonts w:ascii="Arial" w:eastAsia="Calibri" w:hAnsi="Arial" w:cs="Arial"/>
      <w:sz w:val="23"/>
      <w:szCs w:val="23"/>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E422F"/>
    <w:rPr>
      <w:color w:val="605E5C"/>
      <w:shd w:val="clear" w:color="auto" w:fill="E1DFDD"/>
    </w:rPr>
  </w:style>
  <w:style w:type="character" w:styleId="UnresolvedMention">
    <w:name w:val="Unresolved Mention"/>
    <w:basedOn w:val="DefaultParagraphFont"/>
    <w:uiPriority w:val="99"/>
    <w:unhideWhenUsed/>
    <w:rsid w:val="00A034E7"/>
    <w:rPr>
      <w:color w:val="605E5C"/>
      <w:shd w:val="clear" w:color="auto" w:fill="E1DFDD"/>
    </w:rPr>
  </w:style>
  <w:style w:type="character" w:customStyle="1" w:styleId="Instructions">
    <w:name w:val="Instructions"/>
    <w:uiPriority w:val="1"/>
    <w:qFormat/>
    <w:rsid w:val="00734CFE"/>
    <w:rPr>
      <w:i/>
      <w:color w:val="C00000"/>
    </w:rPr>
  </w:style>
  <w:style w:type="character" w:customStyle="1" w:styleId="Character-EndUserInstructionText">
    <w:name w:val="*Character - End User Instruction Text"/>
    <w:uiPriority w:val="1"/>
    <w:qFormat/>
    <w:rsid w:val="000E1689"/>
    <w:rPr>
      <w:i/>
      <w:color w:val="CC0000"/>
      <w:bdr w:val="none" w:sz="0" w:space="0" w:color="auto"/>
      <w:shd w:val="clear" w:color="auto" w:fill="FFE5E5"/>
    </w:rPr>
  </w:style>
  <w:style w:type="paragraph" w:customStyle="1" w:styleId="Heading2manual">
    <w:name w:val="Heading 2 manual"/>
    <w:basedOn w:val="Heading2"/>
    <w:rsid w:val="00952589"/>
    <w:pPr>
      <w:numPr>
        <w:ilvl w:val="0"/>
        <w:numId w:val="0"/>
      </w:numPr>
      <w:tabs>
        <w:tab w:val="left" w:pos="680"/>
        <w:tab w:val="left" w:pos="902"/>
      </w:tabs>
      <w:ind w:left="902" w:hanging="902"/>
      <w:jc w:val="left"/>
    </w:pPr>
  </w:style>
  <w:style w:type="paragraph" w:customStyle="1" w:styleId="Heading1manual">
    <w:name w:val="Heading 1 manual"/>
    <w:basedOn w:val="Heading1"/>
    <w:rsid w:val="00952589"/>
    <w:pPr>
      <w:numPr>
        <w:numId w:val="0"/>
      </w:numPr>
      <w:tabs>
        <w:tab w:val="left" w:pos="680"/>
        <w:tab w:val="left" w:pos="902"/>
      </w:tabs>
      <w:ind w:left="902" w:hanging="902"/>
      <w:jc w:val="left"/>
    </w:pPr>
  </w:style>
  <w:style w:type="paragraph" w:customStyle="1" w:styleId="BodyText-6ptafter">
    <w:name w:val="Body Text - 6pt after"/>
    <w:basedOn w:val="BodyText"/>
    <w:next w:val="Normal"/>
    <w:link w:val="BodyText-6ptafterChar"/>
    <w:qFormat/>
    <w:rsid w:val="00952589"/>
    <w:pPr>
      <w:spacing w:before="120" w:line="288" w:lineRule="auto"/>
      <w:ind w:left="0"/>
    </w:pPr>
    <w:rPr>
      <w:rFonts w:eastAsiaTheme="minorHAnsi" w:cstheme="minorBidi"/>
      <w:lang w:val="en-AU"/>
    </w:rPr>
  </w:style>
  <w:style w:type="character" w:customStyle="1" w:styleId="BodyText-6ptafterChar">
    <w:name w:val="Body Text - 6pt after Char"/>
    <w:basedOn w:val="DefaultParagraphFont"/>
    <w:link w:val="BodyText-6ptafter"/>
    <w:rsid w:val="00952589"/>
    <w:rPr>
      <w:rFonts w:ascii="Arial" w:eastAsiaTheme="minorHAnsi" w:hAnsi="Arial" w:cstheme="minorBidi"/>
      <w:sz w:val="24"/>
      <w:szCs w:val="24"/>
      <w:lang w:eastAsia="en-US"/>
    </w:rPr>
  </w:style>
  <w:style w:type="paragraph" w:customStyle="1" w:styleId="Schedule-Listparaa">
    <w:name w:val="Schedule - List para (a)"/>
    <w:link w:val="Schedule-ListparaaChar"/>
    <w:qFormat/>
    <w:rsid w:val="00952589"/>
    <w:pPr>
      <w:numPr>
        <w:numId w:val="27"/>
      </w:numPr>
      <w:spacing w:before="120" w:after="120"/>
      <w:jc w:val="both"/>
    </w:pPr>
    <w:rPr>
      <w:rFonts w:ascii="Arial" w:eastAsiaTheme="minorHAnsi" w:hAnsi="Arial" w:cstheme="minorBidi"/>
      <w:sz w:val="24"/>
      <w:szCs w:val="24"/>
      <w:lang w:eastAsia="en-US"/>
    </w:rPr>
  </w:style>
  <w:style w:type="character" w:customStyle="1" w:styleId="Schedule-ListparaaChar">
    <w:name w:val="Schedule - List para (a) Char"/>
    <w:basedOn w:val="DefaultParagraphFont"/>
    <w:link w:val="Schedule-Listparaa"/>
    <w:rsid w:val="00952589"/>
    <w:rPr>
      <w:rFonts w:ascii="Arial" w:eastAsiaTheme="minorHAnsi" w:hAnsi="Arial" w:cstheme="minorBidi"/>
      <w:sz w:val="24"/>
      <w:szCs w:val="24"/>
      <w:lang w:eastAsia="en-US"/>
    </w:rPr>
  </w:style>
  <w:style w:type="paragraph" w:customStyle="1" w:styleId="NormText-Indent1">
    <w:name w:val="Norm Text - Indent 1"/>
    <w:basedOn w:val="NormText"/>
    <w:link w:val="NormText-Indent1Char"/>
    <w:qFormat/>
    <w:rsid w:val="00952589"/>
    <w:pPr>
      <w:tabs>
        <w:tab w:val="left" w:pos="680"/>
      </w:tabs>
      <w:ind w:left="680"/>
    </w:pPr>
  </w:style>
  <w:style w:type="character" w:customStyle="1" w:styleId="NormTextChar">
    <w:name w:val="Norm Text Char"/>
    <w:basedOn w:val="BodyTextChar"/>
    <w:link w:val="NormText"/>
    <w:rsid w:val="00952589"/>
    <w:rPr>
      <w:rFonts w:ascii="Arial" w:hAnsi="Arial"/>
      <w:sz w:val="24"/>
      <w:szCs w:val="24"/>
      <w:lang w:val="x-none" w:eastAsia="en-US"/>
    </w:rPr>
  </w:style>
  <w:style w:type="character" w:customStyle="1" w:styleId="NormText-Indent1Char">
    <w:name w:val="Norm Text - Indent 1 Char"/>
    <w:basedOn w:val="NormTextChar"/>
    <w:link w:val="NormText-Indent1"/>
    <w:rsid w:val="00952589"/>
    <w:rPr>
      <w:rFonts w:ascii="Arial" w:hAnsi="Arial"/>
      <w:sz w:val="24"/>
      <w:szCs w:val="24"/>
      <w:lang w:val="x-none" w:eastAsia="en-US"/>
    </w:rPr>
  </w:style>
  <w:style w:type="paragraph" w:customStyle="1" w:styleId="Schedule-Listparai">
    <w:name w:val="Schedule - List para (i)"/>
    <w:basedOn w:val="NormText"/>
    <w:link w:val="Schedule-ListparaiChar"/>
    <w:qFormat/>
    <w:rsid w:val="00952589"/>
    <w:pPr>
      <w:numPr>
        <w:numId w:val="28"/>
      </w:numPr>
      <w:tabs>
        <w:tab w:val="left" w:pos="680"/>
      </w:tabs>
      <w:spacing w:before="120"/>
    </w:pPr>
  </w:style>
  <w:style w:type="character" w:customStyle="1" w:styleId="Schedule-ListparaiChar">
    <w:name w:val="Schedule - List para (i) Char"/>
    <w:basedOn w:val="NormTextChar"/>
    <w:link w:val="Schedule-Listparai"/>
    <w:rsid w:val="00952589"/>
    <w:rPr>
      <w:rFonts w:ascii="Arial" w:hAnsi="Arial"/>
      <w:sz w:val="24"/>
      <w:szCs w:val="24"/>
      <w:lang w:val="x-none" w:eastAsia="en-US"/>
    </w:rPr>
  </w:style>
  <w:style w:type="paragraph" w:customStyle="1" w:styleId="NormText-Indent2">
    <w:name w:val="Norm Text - Indent 2"/>
    <w:basedOn w:val="NormText-Indent1"/>
    <w:link w:val="NormText-Indent2Char"/>
    <w:qFormat/>
    <w:rsid w:val="00952589"/>
    <w:pPr>
      <w:spacing w:before="120"/>
      <w:ind w:left="1247"/>
    </w:pPr>
  </w:style>
  <w:style w:type="character" w:customStyle="1" w:styleId="NormText-Indent2Char">
    <w:name w:val="Norm Text - Indent 2 Char"/>
    <w:basedOn w:val="NormText-Indent1Char"/>
    <w:link w:val="NormText-Indent2"/>
    <w:rsid w:val="00952589"/>
    <w:rPr>
      <w:rFonts w:ascii="Arial" w:hAnsi="Arial"/>
      <w:sz w:val="24"/>
      <w:szCs w:val="24"/>
      <w:lang w:val="x-none" w:eastAsia="en-US"/>
    </w:rPr>
  </w:style>
  <w:style w:type="paragraph" w:customStyle="1" w:styleId="StandardInstructionText">
    <w:name w:val="Standard Instruction Text"/>
    <w:basedOn w:val="Normal"/>
    <w:next w:val="Normal"/>
    <w:qFormat/>
    <w:rsid w:val="007378B1"/>
    <w:pPr>
      <w:spacing w:before="80" w:after="120"/>
    </w:pPr>
    <w:rPr>
      <w:i/>
      <w:iCs/>
      <w:color w:val="FF0000"/>
      <w:spacing w:val="0"/>
    </w:rPr>
  </w:style>
  <w:style w:type="paragraph" w:customStyle="1" w:styleId="Default">
    <w:name w:val="Default"/>
    <w:rsid w:val="004B1934"/>
    <w:pPr>
      <w:autoSpaceDE w:val="0"/>
      <w:autoSpaceDN w:val="0"/>
      <w:adjustRightInd w:val="0"/>
    </w:pPr>
    <w:rPr>
      <w:rFonts w:ascii="Arial" w:hAnsi="Arial" w:cs="Arial"/>
      <w:color w:val="000000"/>
      <w:sz w:val="24"/>
      <w:szCs w:val="24"/>
    </w:rPr>
  </w:style>
  <w:style w:type="paragraph" w:customStyle="1" w:styleId="MELegal3">
    <w:name w:val="ME Legal 3"/>
    <w:basedOn w:val="Normal"/>
    <w:link w:val="MELegal3Char"/>
    <w:qFormat/>
    <w:rsid w:val="00145384"/>
    <w:pPr>
      <w:numPr>
        <w:ilvl w:val="2"/>
        <w:numId w:val="63"/>
      </w:numPr>
      <w:spacing w:after="140" w:line="280" w:lineRule="atLeast"/>
      <w:outlineLvl w:val="2"/>
    </w:pPr>
    <w:rPr>
      <w:rFonts w:ascii="Times New Roman" w:hAnsi="Times New Roman" w:cs="Angsana New"/>
      <w:spacing w:val="0"/>
      <w:sz w:val="22"/>
      <w:szCs w:val="22"/>
      <w:lang w:eastAsia="zh-CN" w:bidi="th-TH"/>
    </w:rPr>
  </w:style>
  <w:style w:type="character" w:customStyle="1" w:styleId="NormalIndentChar">
    <w:name w:val="Normal Indent Char"/>
    <w:aliases w:val="bold Char,Normal Indent Char Char Char Char,Normal Indent Char Char Char Char Char Char Char Char,h-i2.25 Char,Hang.Indent1.25 Char,Hang Ind 1.5 Char,Normal Indent Char2 Char Char,Normal Indent Char1 Char Char1 Char,ni Char"/>
    <w:link w:val="NormalIndent"/>
    <w:rsid w:val="00145384"/>
    <w:rPr>
      <w:rFonts w:ascii="Arial" w:hAnsi="Arial"/>
      <w:spacing w:val="8"/>
      <w:sz w:val="24"/>
      <w:szCs w:val="24"/>
      <w:lang w:eastAsia="en-US"/>
    </w:rPr>
  </w:style>
  <w:style w:type="paragraph" w:customStyle="1" w:styleId="ScheduleHeading">
    <w:name w:val="Schedule Heading"/>
    <w:basedOn w:val="Heading1"/>
    <w:qFormat/>
    <w:rsid w:val="00145384"/>
    <w:pPr>
      <w:numPr>
        <w:numId w:val="0"/>
      </w:numPr>
    </w:pPr>
    <w:rPr>
      <w:lang w:val="en-AU"/>
    </w:rPr>
  </w:style>
  <w:style w:type="paragraph" w:customStyle="1" w:styleId="Custom">
    <w:name w:val="Custom"/>
    <w:basedOn w:val="Heading2"/>
    <w:link w:val="CustomChar"/>
    <w:qFormat/>
    <w:rsid w:val="00145384"/>
    <w:pPr>
      <w:numPr>
        <w:numId w:val="4"/>
      </w:numPr>
    </w:pPr>
    <w:rPr>
      <w:b w:val="0"/>
      <w:sz w:val="22"/>
      <w:szCs w:val="22"/>
      <w:lang w:val="en-AU"/>
    </w:rPr>
  </w:style>
  <w:style w:type="paragraph" w:customStyle="1" w:styleId="Style1">
    <w:name w:val="Style1"/>
    <w:basedOn w:val="MELegal3"/>
    <w:link w:val="Style1Char"/>
    <w:qFormat/>
    <w:rsid w:val="00145384"/>
    <w:pPr>
      <w:numPr>
        <w:numId w:val="64"/>
      </w:numPr>
      <w:spacing w:after="0"/>
      <w:ind w:left="1418" w:hanging="1418"/>
      <w:jc w:val="both"/>
    </w:pPr>
    <w:rPr>
      <w:rFonts w:ascii="Arial" w:hAnsi="Arial" w:cs="Arial"/>
      <w:spacing w:val="8"/>
      <w:lang w:eastAsia="en-US" w:bidi="ar-SA"/>
    </w:rPr>
  </w:style>
  <w:style w:type="character" w:customStyle="1" w:styleId="Heading1Char">
    <w:name w:val="Heading 1 Char"/>
    <w:aliases w:val="Com-Heading 1 Char,Section Heading Char,h1 Char,1m Char,Level 1 Head Char,A MAJOR/BOLD Char,Heading 1.1 Char,head1 Char,Heading 11 Char,MainHeader Char,H1 Char,h1 chapter heading Char,H1-ntoc Char,Heading 1A Char,Heading a Char,proj Char"/>
    <w:link w:val="Heading1"/>
    <w:rsid w:val="00145384"/>
    <w:rPr>
      <w:rFonts w:ascii="Arial" w:hAnsi="Arial" w:cs="Arial"/>
      <w:b/>
      <w:kern w:val="32"/>
      <w:sz w:val="32"/>
      <w:szCs w:val="28"/>
      <w:lang w:val="x-none" w:eastAsia="en-US"/>
    </w:rPr>
  </w:style>
  <w:style w:type="character" w:customStyle="1" w:styleId="CustomChar">
    <w:name w:val="Custom Char"/>
    <w:link w:val="Custom"/>
    <w:rsid w:val="00145384"/>
    <w:rPr>
      <w:rFonts w:ascii="Arial" w:hAnsi="Arial" w:cs="Arial"/>
      <w:bCs/>
      <w:color w:val="000000"/>
      <w:kern w:val="32"/>
      <w:sz w:val="22"/>
      <w:szCs w:val="22"/>
      <w:lang w:eastAsia="en-US"/>
    </w:rPr>
  </w:style>
  <w:style w:type="character" w:customStyle="1" w:styleId="MELegal3Char">
    <w:name w:val="ME Legal 3 Char"/>
    <w:link w:val="MELegal3"/>
    <w:rsid w:val="00145384"/>
    <w:rPr>
      <w:rFonts w:cs="Angsana New"/>
      <w:sz w:val="22"/>
      <w:szCs w:val="22"/>
      <w:lang w:eastAsia="zh-CN" w:bidi="th-TH"/>
    </w:rPr>
  </w:style>
  <w:style w:type="character" w:customStyle="1" w:styleId="Style1Char">
    <w:name w:val="Style1 Char"/>
    <w:link w:val="Style1"/>
    <w:rsid w:val="00145384"/>
    <w:rPr>
      <w:rFonts w:ascii="Arial" w:hAnsi="Arial" w:cs="Arial"/>
      <w:spacing w:val="8"/>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39391">
      <w:bodyDiv w:val="1"/>
      <w:marLeft w:val="0"/>
      <w:marRight w:val="0"/>
      <w:marTop w:val="0"/>
      <w:marBottom w:val="0"/>
      <w:divBdr>
        <w:top w:val="none" w:sz="0" w:space="0" w:color="auto"/>
        <w:left w:val="none" w:sz="0" w:space="0" w:color="auto"/>
        <w:bottom w:val="none" w:sz="0" w:space="0" w:color="auto"/>
        <w:right w:val="none" w:sz="0" w:space="0" w:color="auto"/>
      </w:divBdr>
    </w:div>
    <w:div w:id="183371237">
      <w:bodyDiv w:val="1"/>
      <w:marLeft w:val="0"/>
      <w:marRight w:val="0"/>
      <w:marTop w:val="0"/>
      <w:marBottom w:val="0"/>
      <w:divBdr>
        <w:top w:val="none" w:sz="0" w:space="0" w:color="auto"/>
        <w:left w:val="none" w:sz="0" w:space="0" w:color="auto"/>
        <w:bottom w:val="none" w:sz="0" w:space="0" w:color="auto"/>
        <w:right w:val="none" w:sz="0" w:space="0" w:color="auto"/>
      </w:divBdr>
    </w:div>
    <w:div w:id="553472257">
      <w:bodyDiv w:val="1"/>
      <w:marLeft w:val="0"/>
      <w:marRight w:val="0"/>
      <w:marTop w:val="0"/>
      <w:marBottom w:val="0"/>
      <w:divBdr>
        <w:top w:val="none" w:sz="0" w:space="0" w:color="auto"/>
        <w:left w:val="none" w:sz="0" w:space="0" w:color="auto"/>
        <w:bottom w:val="none" w:sz="0" w:space="0" w:color="auto"/>
        <w:right w:val="none" w:sz="0" w:space="0" w:color="auto"/>
      </w:divBdr>
    </w:div>
    <w:div w:id="611590099">
      <w:bodyDiv w:val="1"/>
      <w:marLeft w:val="0"/>
      <w:marRight w:val="0"/>
      <w:marTop w:val="0"/>
      <w:marBottom w:val="0"/>
      <w:divBdr>
        <w:top w:val="none" w:sz="0" w:space="0" w:color="auto"/>
        <w:left w:val="none" w:sz="0" w:space="0" w:color="auto"/>
        <w:bottom w:val="none" w:sz="0" w:space="0" w:color="auto"/>
        <w:right w:val="none" w:sz="0" w:space="0" w:color="auto"/>
      </w:divBdr>
    </w:div>
    <w:div w:id="975601228">
      <w:bodyDiv w:val="1"/>
      <w:marLeft w:val="0"/>
      <w:marRight w:val="0"/>
      <w:marTop w:val="0"/>
      <w:marBottom w:val="0"/>
      <w:divBdr>
        <w:top w:val="none" w:sz="0" w:space="0" w:color="auto"/>
        <w:left w:val="none" w:sz="0" w:space="0" w:color="auto"/>
        <w:bottom w:val="none" w:sz="0" w:space="0" w:color="auto"/>
        <w:right w:val="none" w:sz="0" w:space="0" w:color="auto"/>
      </w:divBdr>
    </w:div>
    <w:div w:id="1054962574">
      <w:bodyDiv w:val="1"/>
      <w:marLeft w:val="0"/>
      <w:marRight w:val="0"/>
      <w:marTop w:val="0"/>
      <w:marBottom w:val="0"/>
      <w:divBdr>
        <w:top w:val="none" w:sz="0" w:space="0" w:color="auto"/>
        <w:left w:val="none" w:sz="0" w:space="0" w:color="auto"/>
        <w:bottom w:val="none" w:sz="0" w:space="0" w:color="auto"/>
        <w:right w:val="none" w:sz="0" w:space="0" w:color="auto"/>
      </w:divBdr>
    </w:div>
    <w:div w:id="1140801467">
      <w:bodyDiv w:val="1"/>
      <w:marLeft w:val="0"/>
      <w:marRight w:val="0"/>
      <w:marTop w:val="0"/>
      <w:marBottom w:val="0"/>
      <w:divBdr>
        <w:top w:val="none" w:sz="0" w:space="0" w:color="auto"/>
        <w:left w:val="none" w:sz="0" w:space="0" w:color="auto"/>
        <w:bottom w:val="none" w:sz="0" w:space="0" w:color="auto"/>
        <w:right w:val="none" w:sz="0" w:space="0" w:color="auto"/>
      </w:divBdr>
    </w:div>
    <w:div w:id="1406343019">
      <w:bodyDiv w:val="1"/>
      <w:marLeft w:val="0"/>
      <w:marRight w:val="0"/>
      <w:marTop w:val="0"/>
      <w:marBottom w:val="0"/>
      <w:divBdr>
        <w:top w:val="none" w:sz="0" w:space="0" w:color="auto"/>
        <w:left w:val="none" w:sz="0" w:space="0" w:color="auto"/>
        <w:bottom w:val="none" w:sz="0" w:space="0" w:color="auto"/>
        <w:right w:val="none" w:sz="0" w:space="0" w:color="auto"/>
      </w:divBdr>
    </w:div>
    <w:div w:id="1611627666">
      <w:bodyDiv w:val="1"/>
      <w:marLeft w:val="0"/>
      <w:marRight w:val="0"/>
      <w:marTop w:val="0"/>
      <w:marBottom w:val="0"/>
      <w:divBdr>
        <w:top w:val="none" w:sz="0" w:space="0" w:color="auto"/>
        <w:left w:val="none" w:sz="0" w:space="0" w:color="auto"/>
        <w:bottom w:val="none" w:sz="0" w:space="0" w:color="auto"/>
        <w:right w:val="none" w:sz="0" w:space="0" w:color="auto"/>
      </w:divBdr>
    </w:div>
    <w:div w:id="1626034507">
      <w:bodyDiv w:val="1"/>
      <w:marLeft w:val="0"/>
      <w:marRight w:val="0"/>
      <w:marTop w:val="0"/>
      <w:marBottom w:val="0"/>
      <w:divBdr>
        <w:top w:val="none" w:sz="0" w:space="0" w:color="auto"/>
        <w:left w:val="none" w:sz="0" w:space="0" w:color="auto"/>
        <w:bottom w:val="none" w:sz="0" w:space="0" w:color="auto"/>
        <w:right w:val="none" w:sz="0" w:space="0" w:color="auto"/>
      </w:divBdr>
    </w:div>
    <w:div w:id="1631863207">
      <w:bodyDiv w:val="1"/>
      <w:marLeft w:val="0"/>
      <w:marRight w:val="0"/>
      <w:marTop w:val="0"/>
      <w:marBottom w:val="0"/>
      <w:divBdr>
        <w:top w:val="none" w:sz="0" w:space="0" w:color="auto"/>
        <w:left w:val="none" w:sz="0" w:space="0" w:color="auto"/>
        <w:bottom w:val="none" w:sz="0" w:space="0" w:color="auto"/>
        <w:right w:val="none" w:sz="0" w:space="0" w:color="auto"/>
      </w:divBdr>
    </w:div>
    <w:div w:id="2069525312">
      <w:bodyDiv w:val="1"/>
      <w:marLeft w:val="0"/>
      <w:marRight w:val="0"/>
      <w:marTop w:val="0"/>
      <w:marBottom w:val="0"/>
      <w:divBdr>
        <w:top w:val="none" w:sz="0" w:space="0" w:color="auto"/>
        <w:left w:val="none" w:sz="0" w:space="0" w:color="auto"/>
        <w:bottom w:val="none" w:sz="0" w:space="0" w:color="auto"/>
        <w:right w:val="none" w:sz="0" w:space="0" w:color="auto"/>
      </w:divBdr>
    </w:div>
    <w:div w:id="2082872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tenders.wa.gov.au/watenders/terms-and-conditions.vm?CSRFNONCE=FD7098E53C524FC9D6DA11E3F0AA598B" TargetMode="External"/><Relationship Id="rId26" Type="http://schemas.openxmlformats.org/officeDocument/2006/relationships/hyperlink" Target="https://www.wa.gov.au/organisation/department-of-finance/debarment-regime" TargetMode="External"/><Relationship Id="rId39" Type="http://schemas.openxmlformats.org/officeDocument/2006/relationships/hyperlink" Target="http://www.abdwa.com.au/" TargetMode="External"/><Relationship Id="rId21" Type="http://schemas.openxmlformats.org/officeDocument/2006/relationships/hyperlink" Target="https://www.wa.gov.au/government/multi-step-guides/western-australian-procurement-rules" TargetMode="External"/><Relationship Id="rId34" Type="http://schemas.openxmlformats.org/officeDocument/2006/relationships/header" Target="header12.xml"/><Relationship Id="rId42" Type="http://schemas.openxmlformats.org/officeDocument/2006/relationships/hyperlink" Target="https://www.oric.gov.au/" TargetMode="External"/><Relationship Id="rId47" Type="http://schemas.openxmlformats.org/officeDocument/2006/relationships/header" Target="header18.xml"/><Relationship Id="rId50" Type="http://schemas.openxmlformats.org/officeDocument/2006/relationships/header" Target="header21.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header" Target="header6.xml"/><Relationship Id="rId29" Type="http://schemas.openxmlformats.org/officeDocument/2006/relationships/header" Target="header8.xml"/><Relationship Id="rId11" Type="http://schemas.openxmlformats.org/officeDocument/2006/relationships/header" Target="header2.xml"/><Relationship Id="rId24" Type="http://schemas.openxmlformats.org/officeDocument/2006/relationships/hyperlink" Target="https://www.wa.gov.au/government/document-collections/wa-buy-local-policy" TargetMode="External"/><Relationship Id="rId32" Type="http://schemas.openxmlformats.org/officeDocument/2006/relationships/header" Target="header10.xml"/><Relationship Id="rId37" Type="http://schemas.openxmlformats.org/officeDocument/2006/relationships/header" Target="header15.xml"/><Relationship Id="rId40" Type="http://schemas.openxmlformats.org/officeDocument/2006/relationships/hyperlink" Target="http://supplynation.org.au/" TargetMode="External"/><Relationship Id="rId45" Type="http://schemas.openxmlformats.org/officeDocument/2006/relationships/header" Target="header16.xm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hyperlink" Target="mailto:Vivian.Hendricks@health.wa.gov.au" TargetMode="External"/><Relationship Id="rId31" Type="http://schemas.openxmlformats.org/officeDocument/2006/relationships/hyperlink" Target="mailto:garry.seymour@health.wa.gov.au" TargetMode="External"/><Relationship Id="rId44" Type="http://schemas.openxmlformats.org/officeDocument/2006/relationships/hyperlink" Target="https://www.consumerprotection.wa.gov.au/associations-charities-and-co-ops" TargetMode="External"/><Relationship Id="rId52" Type="http://schemas.openxmlformats.org/officeDocument/2006/relationships/header" Target="header2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hyperlink" Target="https://www.wa.gov.au/government/publications/western-australian-social-procurement-framework" TargetMode="External"/><Relationship Id="rId27" Type="http://schemas.openxmlformats.org/officeDocument/2006/relationships/hyperlink" Target="https://www.tenders.wa.gov.au/watenders/news/browse.action?CSRFNONCE=09CCF947B28CB64AA3C35D5AF81976BB&amp;ss=true" TargetMode="External"/><Relationship Id="rId30" Type="http://schemas.openxmlformats.org/officeDocument/2006/relationships/header" Target="header9.xml"/><Relationship Id="rId35" Type="http://schemas.openxmlformats.org/officeDocument/2006/relationships/header" Target="header13.xml"/><Relationship Id="rId43" Type="http://schemas.openxmlformats.org/officeDocument/2006/relationships/hyperlink" Target="https://asic.gov.au/" TargetMode="External"/><Relationship Id="rId48" Type="http://schemas.openxmlformats.org/officeDocument/2006/relationships/header" Target="header19.xml"/><Relationship Id="rId8" Type="http://schemas.openxmlformats.org/officeDocument/2006/relationships/footnotes" Target="footnotes.xml"/><Relationship Id="rId51" Type="http://schemas.openxmlformats.org/officeDocument/2006/relationships/header" Target="header22.xml"/><Relationship Id="rId3" Type="http://schemas.openxmlformats.org/officeDocument/2006/relationships/customXml" Target="../customXml/item2.xml"/><Relationship Id="rId12" Type="http://schemas.openxmlformats.org/officeDocument/2006/relationships/footer" Target="footer1.xml"/><Relationship Id="rId17" Type="http://schemas.openxmlformats.org/officeDocument/2006/relationships/hyperlink" Target="https://www.tenders.wa.gov.au/" TargetMode="External"/><Relationship Id="rId25" Type="http://schemas.openxmlformats.org/officeDocument/2006/relationships/hyperlink" Target="https://www.wa.gov.au/organisation/department-of-jobs-tourism-science-and-innovation/wa-industry-link-western-australian-industry-participation-strategy" TargetMode="External"/><Relationship Id="rId33" Type="http://schemas.openxmlformats.org/officeDocument/2006/relationships/header" Target="header11.xml"/><Relationship Id="rId38" Type="http://schemas.openxmlformats.org/officeDocument/2006/relationships/hyperlink" Target="http://buyability.org.au/directory/" TargetMode="External"/><Relationship Id="rId46" Type="http://schemas.openxmlformats.org/officeDocument/2006/relationships/header" Target="header17.xml"/><Relationship Id="rId20" Type="http://schemas.openxmlformats.org/officeDocument/2006/relationships/hyperlink" Target="https://www.wa.gov.au/government/publications/request-conditions-and-general-conditions-of-contract-july-2025" TargetMode="External"/><Relationship Id="rId41" Type="http://schemas.openxmlformats.org/officeDocument/2006/relationships/hyperlink" Target="https://www.wa.gov.au/government/multi-step-guides/buying-community-services/getting-started-community-services-procurement/introducing-the-delivering-community-services-partnership-policy"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yperlink" Target="https://www.wa.gov.au/government/multi-step-guides/western-australian-procurement-rules" TargetMode="External"/><Relationship Id="rId28" Type="http://schemas.openxmlformats.org/officeDocument/2006/relationships/header" Target="header7.xml"/><Relationship Id="rId36" Type="http://schemas.openxmlformats.org/officeDocument/2006/relationships/header" Target="header14.xml"/><Relationship Id="rId49" Type="http://schemas.openxmlformats.org/officeDocument/2006/relationships/header" Target="header20.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9B74F-C20A-4501-A473-D790CE84F04C}">
  <ds:schemaRefs>
    <ds:schemaRef ds:uri="http://schemas.microsoft.com/office/2006/metadata/longProperties"/>
  </ds:schemaRefs>
</ds:datastoreItem>
</file>

<file path=customXml/itemProps2.xml><?xml version="1.0" encoding="utf-8"?>
<ds:datastoreItem xmlns:ds="http://schemas.openxmlformats.org/officeDocument/2006/customXml" ds:itemID="{2167DC43-7369-4ACF-A02D-5B4849C3A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11887</Words>
  <Characters>71917</Characters>
  <Application>Microsoft Office Word</Application>
  <DocSecurity>0</DocSecurity>
  <Lines>2397</Lines>
  <Paragraphs>1496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82308</CharactersWithSpaces>
  <SharedDoc>false</SharedDoc>
  <HLinks>
    <vt:vector size="270" baseType="variant">
      <vt:variant>
        <vt:i4>3473527</vt:i4>
      </vt:variant>
      <vt:variant>
        <vt:i4>615</vt:i4>
      </vt:variant>
      <vt:variant>
        <vt:i4>0</vt:i4>
      </vt:variant>
      <vt:variant>
        <vt:i4>5</vt:i4>
      </vt:variant>
      <vt:variant>
        <vt:lpwstr>https://www.wa.gov.au/government/publications/buy-local-policy</vt:lpwstr>
      </vt:variant>
      <vt:variant>
        <vt:lpwstr/>
      </vt:variant>
      <vt:variant>
        <vt:i4>5636186</vt:i4>
      </vt:variant>
      <vt:variant>
        <vt:i4>612</vt:i4>
      </vt:variant>
      <vt:variant>
        <vt:i4>0</vt:i4>
      </vt:variant>
      <vt:variant>
        <vt:i4>5</vt:i4>
      </vt:variant>
      <vt:variant>
        <vt:lpwstr>https://www.wa.gov.au/government/publications/free-trade-agreement-guidelines</vt:lpwstr>
      </vt:variant>
      <vt:variant>
        <vt:lpwstr/>
      </vt:variant>
      <vt:variant>
        <vt:i4>5636186</vt:i4>
      </vt:variant>
      <vt:variant>
        <vt:i4>606</vt:i4>
      </vt:variant>
      <vt:variant>
        <vt:i4>0</vt:i4>
      </vt:variant>
      <vt:variant>
        <vt:i4>5</vt:i4>
      </vt:variant>
      <vt:variant>
        <vt:lpwstr>https://www.wa.gov.au/government/publications/free-trade-agreement-guidelines</vt:lpwstr>
      </vt:variant>
      <vt:variant>
        <vt:lpwstr/>
      </vt:variant>
      <vt:variant>
        <vt:i4>3276921</vt:i4>
      </vt:variant>
      <vt:variant>
        <vt:i4>581</vt:i4>
      </vt:variant>
      <vt:variant>
        <vt:i4>0</vt:i4>
      </vt:variant>
      <vt:variant>
        <vt:i4>5</vt:i4>
      </vt:variant>
      <vt:variant>
        <vt:lpwstr>https://industrylink.wa.gov.au/advisory-services/services-to-businesses-head-contractors/industry-link-advisory-service</vt:lpwstr>
      </vt:variant>
      <vt:variant>
        <vt:lpwstr/>
      </vt:variant>
      <vt:variant>
        <vt:i4>2293796</vt:i4>
      </vt:variant>
      <vt:variant>
        <vt:i4>578</vt:i4>
      </vt:variant>
      <vt:variant>
        <vt:i4>0</vt:i4>
      </vt:variant>
      <vt:variant>
        <vt:i4>5</vt:i4>
      </vt:variant>
      <vt:variant>
        <vt:lpwstr>https://industrylink.wa.gov.au/participation-plans/how-to-complete-a-participation-plan</vt:lpwstr>
      </vt:variant>
      <vt:variant>
        <vt:lpwstr/>
      </vt:variant>
      <vt:variant>
        <vt:i4>6815857</vt:i4>
      </vt:variant>
      <vt:variant>
        <vt:i4>569</vt:i4>
      </vt:variant>
      <vt:variant>
        <vt:i4>0</vt:i4>
      </vt:variant>
      <vt:variant>
        <vt:i4>5</vt:i4>
      </vt:variant>
      <vt:variant>
        <vt:lpwstr>https://industrylink.wa.gov.au/participation-plans/participation-plans</vt:lpwstr>
      </vt:variant>
      <vt:variant>
        <vt:lpwstr/>
      </vt:variant>
      <vt:variant>
        <vt:i4>6815857</vt:i4>
      </vt:variant>
      <vt:variant>
        <vt:i4>557</vt:i4>
      </vt:variant>
      <vt:variant>
        <vt:i4>0</vt:i4>
      </vt:variant>
      <vt:variant>
        <vt:i4>5</vt:i4>
      </vt:variant>
      <vt:variant>
        <vt:lpwstr>https://industrylink.wa.gov.au/</vt:lpwstr>
      </vt:variant>
      <vt:variant>
        <vt:lpwstr/>
      </vt:variant>
      <vt:variant>
        <vt:i4>5439542</vt:i4>
      </vt:variant>
      <vt:variant>
        <vt:i4>490</vt:i4>
      </vt:variant>
      <vt:variant>
        <vt:i4>0</vt:i4>
      </vt:variant>
      <vt:variant>
        <vt:i4>5</vt:i4>
      </vt:variant>
      <vt:variant>
        <vt:lpwstr>https://www.treasury.wa.gov.au/Treasury/Publications/Costing_and_Pricing_Guidelines/</vt:lpwstr>
      </vt:variant>
      <vt:variant>
        <vt:lpwstr/>
      </vt:variant>
      <vt:variant>
        <vt:i4>3539066</vt:i4>
      </vt:variant>
      <vt:variant>
        <vt:i4>467</vt:i4>
      </vt:variant>
      <vt:variant>
        <vt:i4>0</vt:i4>
      </vt:variant>
      <vt:variant>
        <vt:i4>5</vt:i4>
      </vt:variant>
      <vt:variant>
        <vt:lpwstr>http://supplynation.org.au/</vt:lpwstr>
      </vt:variant>
      <vt:variant>
        <vt:lpwstr/>
      </vt:variant>
      <vt:variant>
        <vt:i4>983135</vt:i4>
      </vt:variant>
      <vt:variant>
        <vt:i4>464</vt:i4>
      </vt:variant>
      <vt:variant>
        <vt:i4>0</vt:i4>
      </vt:variant>
      <vt:variant>
        <vt:i4>5</vt:i4>
      </vt:variant>
      <vt:variant>
        <vt:lpwstr>http://www.abdwa.com.au/</vt:lpwstr>
      </vt:variant>
      <vt:variant>
        <vt:lpwstr/>
      </vt:variant>
      <vt:variant>
        <vt:i4>3014696</vt:i4>
      </vt:variant>
      <vt:variant>
        <vt:i4>457</vt:i4>
      </vt:variant>
      <vt:variant>
        <vt:i4>0</vt:i4>
      </vt:variant>
      <vt:variant>
        <vt:i4>5</vt:i4>
      </vt:variant>
      <vt:variant>
        <vt:lpwstr>http://buyability.org.au/directory/</vt:lpwstr>
      </vt:variant>
      <vt:variant>
        <vt:lpwstr/>
      </vt:variant>
      <vt:variant>
        <vt:i4>131086</vt:i4>
      </vt:variant>
      <vt:variant>
        <vt:i4>389</vt:i4>
      </vt:variant>
      <vt:variant>
        <vt:i4>0</vt:i4>
      </vt:variant>
      <vt:variant>
        <vt:i4>5</vt:i4>
      </vt:variant>
      <vt:variant>
        <vt:lpwstr>https://industrylink.wa.gov.au/participation-plans/reporting-for-participation-plans</vt:lpwstr>
      </vt:variant>
      <vt:variant>
        <vt:lpwstr/>
      </vt:variant>
      <vt:variant>
        <vt:i4>1703943</vt:i4>
      </vt:variant>
      <vt:variant>
        <vt:i4>386</vt:i4>
      </vt:variant>
      <vt:variant>
        <vt:i4>0</vt:i4>
      </vt:variant>
      <vt:variant>
        <vt:i4>5</vt:i4>
      </vt:variant>
      <vt:variant>
        <vt:lpwstr>https://industrylink.wa.gov.au/resources-library</vt:lpwstr>
      </vt:variant>
      <vt:variant>
        <vt:lpwstr/>
      </vt:variant>
      <vt:variant>
        <vt:i4>7012452</vt:i4>
      </vt:variant>
      <vt:variant>
        <vt:i4>356</vt:i4>
      </vt:variant>
      <vt:variant>
        <vt:i4>0</vt:i4>
      </vt:variant>
      <vt:variant>
        <vt:i4>5</vt:i4>
      </vt:variant>
      <vt:variant>
        <vt:lpwstr>https://www.wa.gov.au/government/collections/goods-and-services-procurement-practice-resources</vt:lpwstr>
      </vt:variant>
      <vt:variant>
        <vt:lpwstr/>
      </vt:variant>
      <vt:variant>
        <vt:i4>5636186</vt:i4>
      </vt:variant>
      <vt:variant>
        <vt:i4>290</vt:i4>
      </vt:variant>
      <vt:variant>
        <vt:i4>0</vt:i4>
      </vt:variant>
      <vt:variant>
        <vt:i4>5</vt:i4>
      </vt:variant>
      <vt:variant>
        <vt:lpwstr>https://www.wa.gov.au/government/publications/free-trade-agreement-guidelines</vt:lpwstr>
      </vt:variant>
      <vt:variant>
        <vt:lpwstr/>
      </vt:variant>
      <vt:variant>
        <vt:i4>6815857</vt:i4>
      </vt:variant>
      <vt:variant>
        <vt:i4>287</vt:i4>
      </vt:variant>
      <vt:variant>
        <vt:i4>0</vt:i4>
      </vt:variant>
      <vt:variant>
        <vt:i4>5</vt:i4>
      </vt:variant>
      <vt:variant>
        <vt:lpwstr>https://industrylink.wa.gov.au/</vt:lpwstr>
      </vt:variant>
      <vt:variant>
        <vt:lpwstr/>
      </vt:variant>
      <vt:variant>
        <vt:i4>3473527</vt:i4>
      </vt:variant>
      <vt:variant>
        <vt:i4>281</vt:i4>
      </vt:variant>
      <vt:variant>
        <vt:i4>0</vt:i4>
      </vt:variant>
      <vt:variant>
        <vt:i4>5</vt:i4>
      </vt:variant>
      <vt:variant>
        <vt:lpwstr>https://www.wa.gov.au/government/publications/buy-local-policy</vt:lpwstr>
      </vt:variant>
      <vt:variant>
        <vt:lpwstr/>
      </vt:variant>
      <vt:variant>
        <vt:i4>6815857</vt:i4>
      </vt:variant>
      <vt:variant>
        <vt:i4>278</vt:i4>
      </vt:variant>
      <vt:variant>
        <vt:i4>0</vt:i4>
      </vt:variant>
      <vt:variant>
        <vt:i4>5</vt:i4>
      </vt:variant>
      <vt:variant>
        <vt:lpwstr>https://industrylink.wa.gov.au/</vt:lpwstr>
      </vt:variant>
      <vt:variant>
        <vt:lpwstr/>
      </vt:variant>
      <vt:variant>
        <vt:i4>3801208</vt:i4>
      </vt:variant>
      <vt:variant>
        <vt:i4>272</vt:i4>
      </vt:variant>
      <vt:variant>
        <vt:i4>0</vt:i4>
      </vt:variant>
      <vt:variant>
        <vt:i4>5</vt:i4>
      </vt:variant>
      <vt:variant>
        <vt:lpwstr>https://www.wa.gov.au/government/publications/request-conditions-and-general-conditions-of-contract</vt:lpwstr>
      </vt:variant>
      <vt:variant>
        <vt:lpwstr/>
      </vt:variant>
      <vt:variant>
        <vt:i4>1376313</vt:i4>
      </vt:variant>
      <vt:variant>
        <vt:i4>185</vt:i4>
      </vt:variant>
      <vt:variant>
        <vt:i4>0</vt:i4>
      </vt:variant>
      <vt:variant>
        <vt:i4>5</vt:i4>
      </vt:variant>
      <vt:variant>
        <vt:lpwstr/>
      </vt:variant>
      <vt:variant>
        <vt:lpwstr>_Toc29910329</vt:lpwstr>
      </vt:variant>
      <vt:variant>
        <vt:i4>1310777</vt:i4>
      </vt:variant>
      <vt:variant>
        <vt:i4>179</vt:i4>
      </vt:variant>
      <vt:variant>
        <vt:i4>0</vt:i4>
      </vt:variant>
      <vt:variant>
        <vt:i4>5</vt:i4>
      </vt:variant>
      <vt:variant>
        <vt:lpwstr/>
      </vt:variant>
      <vt:variant>
        <vt:lpwstr>_Toc29910328</vt:lpwstr>
      </vt:variant>
      <vt:variant>
        <vt:i4>1769529</vt:i4>
      </vt:variant>
      <vt:variant>
        <vt:i4>173</vt:i4>
      </vt:variant>
      <vt:variant>
        <vt:i4>0</vt:i4>
      </vt:variant>
      <vt:variant>
        <vt:i4>5</vt:i4>
      </vt:variant>
      <vt:variant>
        <vt:lpwstr/>
      </vt:variant>
      <vt:variant>
        <vt:lpwstr>_Toc29910327</vt:lpwstr>
      </vt:variant>
      <vt:variant>
        <vt:i4>1703993</vt:i4>
      </vt:variant>
      <vt:variant>
        <vt:i4>167</vt:i4>
      </vt:variant>
      <vt:variant>
        <vt:i4>0</vt:i4>
      </vt:variant>
      <vt:variant>
        <vt:i4>5</vt:i4>
      </vt:variant>
      <vt:variant>
        <vt:lpwstr/>
      </vt:variant>
      <vt:variant>
        <vt:lpwstr>_Toc29910326</vt:lpwstr>
      </vt:variant>
      <vt:variant>
        <vt:i4>1638457</vt:i4>
      </vt:variant>
      <vt:variant>
        <vt:i4>161</vt:i4>
      </vt:variant>
      <vt:variant>
        <vt:i4>0</vt:i4>
      </vt:variant>
      <vt:variant>
        <vt:i4>5</vt:i4>
      </vt:variant>
      <vt:variant>
        <vt:lpwstr/>
      </vt:variant>
      <vt:variant>
        <vt:lpwstr>_Toc29910325</vt:lpwstr>
      </vt:variant>
      <vt:variant>
        <vt:i4>1572921</vt:i4>
      </vt:variant>
      <vt:variant>
        <vt:i4>155</vt:i4>
      </vt:variant>
      <vt:variant>
        <vt:i4>0</vt:i4>
      </vt:variant>
      <vt:variant>
        <vt:i4>5</vt:i4>
      </vt:variant>
      <vt:variant>
        <vt:lpwstr/>
      </vt:variant>
      <vt:variant>
        <vt:lpwstr>_Toc29910324</vt:lpwstr>
      </vt:variant>
      <vt:variant>
        <vt:i4>2031673</vt:i4>
      </vt:variant>
      <vt:variant>
        <vt:i4>149</vt:i4>
      </vt:variant>
      <vt:variant>
        <vt:i4>0</vt:i4>
      </vt:variant>
      <vt:variant>
        <vt:i4>5</vt:i4>
      </vt:variant>
      <vt:variant>
        <vt:lpwstr/>
      </vt:variant>
      <vt:variant>
        <vt:lpwstr>_Toc29910323</vt:lpwstr>
      </vt:variant>
      <vt:variant>
        <vt:i4>1966137</vt:i4>
      </vt:variant>
      <vt:variant>
        <vt:i4>143</vt:i4>
      </vt:variant>
      <vt:variant>
        <vt:i4>0</vt:i4>
      </vt:variant>
      <vt:variant>
        <vt:i4>5</vt:i4>
      </vt:variant>
      <vt:variant>
        <vt:lpwstr/>
      </vt:variant>
      <vt:variant>
        <vt:lpwstr>_Toc29910322</vt:lpwstr>
      </vt:variant>
      <vt:variant>
        <vt:i4>1900601</vt:i4>
      </vt:variant>
      <vt:variant>
        <vt:i4>137</vt:i4>
      </vt:variant>
      <vt:variant>
        <vt:i4>0</vt:i4>
      </vt:variant>
      <vt:variant>
        <vt:i4>5</vt:i4>
      </vt:variant>
      <vt:variant>
        <vt:lpwstr/>
      </vt:variant>
      <vt:variant>
        <vt:lpwstr>_Toc29910321</vt:lpwstr>
      </vt:variant>
      <vt:variant>
        <vt:i4>1835065</vt:i4>
      </vt:variant>
      <vt:variant>
        <vt:i4>131</vt:i4>
      </vt:variant>
      <vt:variant>
        <vt:i4>0</vt:i4>
      </vt:variant>
      <vt:variant>
        <vt:i4>5</vt:i4>
      </vt:variant>
      <vt:variant>
        <vt:lpwstr/>
      </vt:variant>
      <vt:variant>
        <vt:lpwstr>_Toc29910320</vt:lpwstr>
      </vt:variant>
      <vt:variant>
        <vt:i4>1376314</vt:i4>
      </vt:variant>
      <vt:variant>
        <vt:i4>125</vt:i4>
      </vt:variant>
      <vt:variant>
        <vt:i4>0</vt:i4>
      </vt:variant>
      <vt:variant>
        <vt:i4>5</vt:i4>
      </vt:variant>
      <vt:variant>
        <vt:lpwstr/>
      </vt:variant>
      <vt:variant>
        <vt:lpwstr>_Toc29910319</vt:lpwstr>
      </vt:variant>
      <vt:variant>
        <vt:i4>1310778</vt:i4>
      </vt:variant>
      <vt:variant>
        <vt:i4>119</vt:i4>
      </vt:variant>
      <vt:variant>
        <vt:i4>0</vt:i4>
      </vt:variant>
      <vt:variant>
        <vt:i4>5</vt:i4>
      </vt:variant>
      <vt:variant>
        <vt:lpwstr/>
      </vt:variant>
      <vt:variant>
        <vt:lpwstr>_Toc29910318</vt:lpwstr>
      </vt:variant>
      <vt:variant>
        <vt:i4>1769530</vt:i4>
      </vt:variant>
      <vt:variant>
        <vt:i4>113</vt:i4>
      </vt:variant>
      <vt:variant>
        <vt:i4>0</vt:i4>
      </vt:variant>
      <vt:variant>
        <vt:i4>5</vt:i4>
      </vt:variant>
      <vt:variant>
        <vt:lpwstr/>
      </vt:variant>
      <vt:variant>
        <vt:lpwstr>_Toc29910317</vt:lpwstr>
      </vt:variant>
      <vt:variant>
        <vt:i4>1703994</vt:i4>
      </vt:variant>
      <vt:variant>
        <vt:i4>107</vt:i4>
      </vt:variant>
      <vt:variant>
        <vt:i4>0</vt:i4>
      </vt:variant>
      <vt:variant>
        <vt:i4>5</vt:i4>
      </vt:variant>
      <vt:variant>
        <vt:lpwstr/>
      </vt:variant>
      <vt:variant>
        <vt:lpwstr>_Toc29910316</vt:lpwstr>
      </vt:variant>
      <vt:variant>
        <vt:i4>1638458</vt:i4>
      </vt:variant>
      <vt:variant>
        <vt:i4>101</vt:i4>
      </vt:variant>
      <vt:variant>
        <vt:i4>0</vt:i4>
      </vt:variant>
      <vt:variant>
        <vt:i4>5</vt:i4>
      </vt:variant>
      <vt:variant>
        <vt:lpwstr/>
      </vt:variant>
      <vt:variant>
        <vt:lpwstr>_Toc29910315</vt:lpwstr>
      </vt:variant>
      <vt:variant>
        <vt:i4>1572922</vt:i4>
      </vt:variant>
      <vt:variant>
        <vt:i4>95</vt:i4>
      </vt:variant>
      <vt:variant>
        <vt:i4>0</vt:i4>
      </vt:variant>
      <vt:variant>
        <vt:i4>5</vt:i4>
      </vt:variant>
      <vt:variant>
        <vt:lpwstr/>
      </vt:variant>
      <vt:variant>
        <vt:lpwstr>_Toc29910314</vt:lpwstr>
      </vt:variant>
      <vt:variant>
        <vt:i4>2031674</vt:i4>
      </vt:variant>
      <vt:variant>
        <vt:i4>89</vt:i4>
      </vt:variant>
      <vt:variant>
        <vt:i4>0</vt:i4>
      </vt:variant>
      <vt:variant>
        <vt:i4>5</vt:i4>
      </vt:variant>
      <vt:variant>
        <vt:lpwstr/>
      </vt:variant>
      <vt:variant>
        <vt:lpwstr>_Toc29910313</vt:lpwstr>
      </vt:variant>
      <vt:variant>
        <vt:i4>1966138</vt:i4>
      </vt:variant>
      <vt:variant>
        <vt:i4>83</vt:i4>
      </vt:variant>
      <vt:variant>
        <vt:i4>0</vt:i4>
      </vt:variant>
      <vt:variant>
        <vt:i4>5</vt:i4>
      </vt:variant>
      <vt:variant>
        <vt:lpwstr/>
      </vt:variant>
      <vt:variant>
        <vt:lpwstr>_Toc29910312</vt:lpwstr>
      </vt:variant>
      <vt:variant>
        <vt:i4>1900602</vt:i4>
      </vt:variant>
      <vt:variant>
        <vt:i4>77</vt:i4>
      </vt:variant>
      <vt:variant>
        <vt:i4>0</vt:i4>
      </vt:variant>
      <vt:variant>
        <vt:i4>5</vt:i4>
      </vt:variant>
      <vt:variant>
        <vt:lpwstr/>
      </vt:variant>
      <vt:variant>
        <vt:lpwstr>_Toc29910311</vt:lpwstr>
      </vt:variant>
      <vt:variant>
        <vt:i4>1835066</vt:i4>
      </vt:variant>
      <vt:variant>
        <vt:i4>71</vt:i4>
      </vt:variant>
      <vt:variant>
        <vt:i4>0</vt:i4>
      </vt:variant>
      <vt:variant>
        <vt:i4>5</vt:i4>
      </vt:variant>
      <vt:variant>
        <vt:lpwstr/>
      </vt:variant>
      <vt:variant>
        <vt:lpwstr>_Toc29910310</vt:lpwstr>
      </vt:variant>
      <vt:variant>
        <vt:i4>1376315</vt:i4>
      </vt:variant>
      <vt:variant>
        <vt:i4>65</vt:i4>
      </vt:variant>
      <vt:variant>
        <vt:i4>0</vt:i4>
      </vt:variant>
      <vt:variant>
        <vt:i4>5</vt:i4>
      </vt:variant>
      <vt:variant>
        <vt:lpwstr/>
      </vt:variant>
      <vt:variant>
        <vt:lpwstr>_Toc29910309</vt:lpwstr>
      </vt:variant>
      <vt:variant>
        <vt:i4>1310779</vt:i4>
      </vt:variant>
      <vt:variant>
        <vt:i4>59</vt:i4>
      </vt:variant>
      <vt:variant>
        <vt:i4>0</vt:i4>
      </vt:variant>
      <vt:variant>
        <vt:i4>5</vt:i4>
      </vt:variant>
      <vt:variant>
        <vt:lpwstr/>
      </vt:variant>
      <vt:variant>
        <vt:lpwstr>_Toc29910308</vt:lpwstr>
      </vt:variant>
      <vt:variant>
        <vt:i4>1769531</vt:i4>
      </vt:variant>
      <vt:variant>
        <vt:i4>53</vt:i4>
      </vt:variant>
      <vt:variant>
        <vt:i4>0</vt:i4>
      </vt:variant>
      <vt:variant>
        <vt:i4>5</vt:i4>
      </vt:variant>
      <vt:variant>
        <vt:lpwstr/>
      </vt:variant>
      <vt:variant>
        <vt:lpwstr>_Toc29910307</vt:lpwstr>
      </vt:variant>
      <vt:variant>
        <vt:i4>1703995</vt:i4>
      </vt:variant>
      <vt:variant>
        <vt:i4>47</vt:i4>
      </vt:variant>
      <vt:variant>
        <vt:i4>0</vt:i4>
      </vt:variant>
      <vt:variant>
        <vt:i4>5</vt:i4>
      </vt:variant>
      <vt:variant>
        <vt:lpwstr/>
      </vt:variant>
      <vt:variant>
        <vt:lpwstr>_Toc29910306</vt:lpwstr>
      </vt:variant>
      <vt:variant>
        <vt:i4>1638459</vt:i4>
      </vt:variant>
      <vt:variant>
        <vt:i4>41</vt:i4>
      </vt:variant>
      <vt:variant>
        <vt:i4>0</vt:i4>
      </vt:variant>
      <vt:variant>
        <vt:i4>5</vt:i4>
      </vt:variant>
      <vt:variant>
        <vt:lpwstr/>
      </vt:variant>
      <vt:variant>
        <vt:lpwstr>_Toc29910305</vt:lpwstr>
      </vt:variant>
      <vt:variant>
        <vt:i4>1572923</vt:i4>
      </vt:variant>
      <vt:variant>
        <vt:i4>35</vt:i4>
      </vt:variant>
      <vt:variant>
        <vt:i4>0</vt:i4>
      </vt:variant>
      <vt:variant>
        <vt:i4>5</vt:i4>
      </vt:variant>
      <vt:variant>
        <vt:lpwstr/>
      </vt:variant>
      <vt:variant>
        <vt:lpwstr>_Toc29910304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Hendricks, Viv</dc:creator>
  <cp:keywords/>
  <dc:description/>
  <cp:lastModifiedBy>Hendricks, Viv</cp:lastModifiedBy>
  <cp:revision>3</cp:revision>
  <cp:lastPrinted>2026-01-28T02:48:00Z</cp:lastPrinted>
  <dcterms:created xsi:type="dcterms:W3CDTF">2026-02-10T06:06:00Z</dcterms:created>
  <dcterms:modified xsi:type="dcterms:W3CDTF">2026-02-10T06:08:00Z</dcterms:modified>
</cp:coreProperties>
</file>