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13670" w14:textId="1D7F1907" w:rsidR="00C77A70" w:rsidRPr="00005DAA" w:rsidRDefault="00C77A70" w:rsidP="00C77A70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005DAA">
        <w:rPr>
          <w:rFonts w:ascii="Times New Roman" w:hAnsi="Times New Roman" w:cs="Times New Roman"/>
          <w:sz w:val="24"/>
          <w:szCs w:val="24"/>
          <w:lang w:val="kk-KZ"/>
        </w:rPr>
        <w:t>Утверждаю ________________</w:t>
      </w:r>
    </w:p>
    <w:p w14:paraId="4479F5AC" w14:textId="77777777" w:rsidR="00C77A70" w:rsidRPr="00005DAA" w:rsidRDefault="00C77A70" w:rsidP="00C77A70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005DAA">
        <w:rPr>
          <w:rFonts w:ascii="Times New Roman" w:hAnsi="Times New Roman" w:cs="Times New Roman"/>
          <w:sz w:val="24"/>
          <w:szCs w:val="24"/>
          <w:lang w:val="kk-KZ"/>
        </w:rPr>
        <w:t xml:space="preserve">И.о. заместителя генерального </w:t>
      </w:r>
    </w:p>
    <w:p w14:paraId="4D559562" w14:textId="77777777" w:rsidR="00C77A70" w:rsidRPr="00005DAA" w:rsidRDefault="00C77A70" w:rsidP="00C77A70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005DAA">
        <w:rPr>
          <w:rFonts w:ascii="Times New Roman" w:hAnsi="Times New Roman" w:cs="Times New Roman"/>
          <w:sz w:val="24"/>
          <w:szCs w:val="24"/>
          <w:lang w:val="kk-KZ"/>
        </w:rPr>
        <w:t xml:space="preserve">директора по обеспечению </w:t>
      </w:r>
    </w:p>
    <w:p w14:paraId="4AF23258" w14:textId="15D2A6CC" w:rsidR="00C77A70" w:rsidRPr="00005DAA" w:rsidRDefault="00C77A70" w:rsidP="00C77A70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005DAA">
        <w:rPr>
          <w:rFonts w:ascii="Times New Roman" w:hAnsi="Times New Roman" w:cs="Times New Roman"/>
          <w:sz w:val="24"/>
          <w:szCs w:val="24"/>
          <w:lang w:val="kk-KZ"/>
        </w:rPr>
        <w:t>производства</w:t>
      </w:r>
    </w:p>
    <w:p w14:paraId="1E675704" w14:textId="0F80FD77" w:rsidR="00C77A70" w:rsidRPr="00005DAA" w:rsidRDefault="00C77A70" w:rsidP="00C77A70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005DAA">
        <w:rPr>
          <w:rFonts w:ascii="Times New Roman" w:hAnsi="Times New Roman" w:cs="Times New Roman"/>
          <w:sz w:val="24"/>
          <w:szCs w:val="24"/>
          <w:lang w:val="kk-KZ"/>
        </w:rPr>
        <w:t>Кайболдиев Г.А.</w:t>
      </w:r>
    </w:p>
    <w:p w14:paraId="2AF176B9" w14:textId="77777777" w:rsidR="00C77A70" w:rsidRPr="00005DAA" w:rsidRDefault="00C77A70" w:rsidP="00C77A70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2AE3B48" w14:textId="126E5861" w:rsidR="008E2FBE" w:rsidRPr="00005DAA" w:rsidRDefault="0069280F" w:rsidP="0069280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05DAA">
        <w:rPr>
          <w:rFonts w:ascii="Times New Roman" w:hAnsi="Times New Roman" w:cs="Times New Roman"/>
          <w:sz w:val="24"/>
          <w:szCs w:val="24"/>
          <w:lang w:val="kk-KZ"/>
        </w:rPr>
        <w:t>Техническая спецификация</w:t>
      </w:r>
    </w:p>
    <w:p w14:paraId="7124DCAB" w14:textId="77777777" w:rsidR="00DF632C" w:rsidRPr="00005DAA" w:rsidRDefault="00DF632C" w:rsidP="00DF632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774" w:type="dxa"/>
        <w:tblInd w:w="-147" w:type="dxa"/>
        <w:tblLook w:val="04A0" w:firstRow="1" w:lastRow="0" w:firstColumn="1" w:lastColumn="0" w:noHBand="0" w:noVBand="1"/>
      </w:tblPr>
      <w:tblGrid>
        <w:gridCol w:w="456"/>
        <w:gridCol w:w="3472"/>
        <w:gridCol w:w="6846"/>
      </w:tblGrid>
      <w:tr w:rsidR="00DF632C" w:rsidRPr="00005DAA" w14:paraId="64CDEE5C" w14:textId="77777777" w:rsidTr="00156BEE">
        <w:trPr>
          <w:trHeight w:val="405"/>
        </w:trPr>
        <w:tc>
          <w:tcPr>
            <w:tcW w:w="10774" w:type="dxa"/>
            <w:gridSpan w:val="3"/>
            <w:noWrap/>
            <w:hideMark/>
          </w:tcPr>
          <w:p w14:paraId="2E329013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Подъемный агрегат г/п 40 т</w:t>
            </w:r>
          </w:p>
        </w:tc>
      </w:tr>
      <w:tr w:rsidR="00156BEE" w:rsidRPr="00005DAA" w14:paraId="4B7A2973" w14:textId="77777777" w:rsidTr="00156BEE">
        <w:trPr>
          <w:trHeight w:val="196"/>
        </w:trPr>
        <w:tc>
          <w:tcPr>
            <w:tcW w:w="456" w:type="dxa"/>
            <w:hideMark/>
          </w:tcPr>
          <w:p w14:paraId="4B3E27DF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2" w:type="dxa"/>
            <w:hideMark/>
          </w:tcPr>
          <w:p w14:paraId="2A8C77CB" w14:textId="4BD2EA5A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Код ЕНС ТРУ 291059.100.000000</w:t>
            </w:r>
          </w:p>
        </w:tc>
        <w:tc>
          <w:tcPr>
            <w:tcW w:w="6846" w:type="dxa"/>
            <w:hideMark/>
          </w:tcPr>
          <w:p w14:paraId="69DC8228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OSC</w:t>
            </w:r>
          </w:p>
        </w:tc>
      </w:tr>
      <w:tr w:rsidR="00DF632C" w:rsidRPr="00005DAA" w14:paraId="74D582C9" w14:textId="77777777" w:rsidTr="00156BEE">
        <w:trPr>
          <w:trHeight w:val="405"/>
        </w:trPr>
        <w:tc>
          <w:tcPr>
            <w:tcW w:w="10774" w:type="dxa"/>
            <w:gridSpan w:val="3"/>
            <w:hideMark/>
          </w:tcPr>
          <w:p w14:paraId="2894F05A" w14:textId="77777777" w:rsidR="00DF632C" w:rsidRPr="00005DAA" w:rsidRDefault="00DF632C" w:rsidP="00DF6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ОПИСАНИЕ И ТРЕБУЕМЫЕ ТЕХНИЧЕСКИЕ, КАЧЕСТВЕННЫЕ ЭКСПЛУАТАЦИОННЫЕ ХАРАКТЕРИСТИКИ ЗАКУПАЕМЫХ РАБОТ.</w:t>
            </w:r>
          </w:p>
        </w:tc>
      </w:tr>
      <w:tr w:rsidR="00156BEE" w:rsidRPr="00005DAA" w14:paraId="0DFE3319" w14:textId="77777777" w:rsidTr="00156BEE">
        <w:trPr>
          <w:trHeight w:val="1191"/>
        </w:trPr>
        <w:tc>
          <w:tcPr>
            <w:tcW w:w="456" w:type="dxa"/>
            <w:noWrap/>
            <w:hideMark/>
          </w:tcPr>
          <w:p w14:paraId="3E074DE8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2" w:type="dxa"/>
            <w:hideMark/>
          </w:tcPr>
          <w:p w14:paraId="3944A4E8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846" w:type="dxa"/>
            <w:hideMark/>
          </w:tcPr>
          <w:p w14:paraId="19773A24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Установка предназначена для ремонта и освоения нефтяных и газовых скважин, способна проводить следующие виды работ: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Установка должна соответствовать «Правилам обеспечения промышленной безопасности для опасных производственных объектов нефтяной и газовой отраслей промышленности».</w:t>
            </w:r>
          </w:p>
        </w:tc>
      </w:tr>
      <w:tr w:rsidR="00156BEE" w:rsidRPr="00005DAA" w14:paraId="2C56F691" w14:textId="77777777" w:rsidTr="00156BEE">
        <w:trPr>
          <w:trHeight w:val="3240"/>
        </w:trPr>
        <w:tc>
          <w:tcPr>
            <w:tcW w:w="456" w:type="dxa"/>
            <w:noWrap/>
            <w:hideMark/>
          </w:tcPr>
          <w:p w14:paraId="6BFB0C83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2" w:type="dxa"/>
            <w:hideMark/>
          </w:tcPr>
          <w:p w14:paraId="191BF3E8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следующие виды работ: </w:t>
            </w:r>
          </w:p>
        </w:tc>
        <w:tc>
          <w:tcPr>
            <w:tcW w:w="6846" w:type="dxa"/>
            <w:hideMark/>
          </w:tcPr>
          <w:p w14:paraId="6068B790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Передвижение от скважины к скважине;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монтаж и демонтаж устьевого оборудования основной и вспомогательной лебедкой;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разбуривание цементных мостов, песчаных пробок в обсадной колонне. 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промывка скважины, установка цементных мостов;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освоение скважин после завершения буровых работ;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механизированное свинчивание и развинчивание насосно-компрессорных, буровых и обсадных труб, глубинно-насосных штанг;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спускоподъемные операции с насосными штангами, бурильными и насосно-компрессорными трубами.</w:t>
            </w:r>
          </w:p>
        </w:tc>
      </w:tr>
      <w:tr w:rsidR="00156BEE" w:rsidRPr="00005DAA" w14:paraId="4DEDEF96" w14:textId="77777777" w:rsidTr="00156BEE">
        <w:trPr>
          <w:trHeight w:val="405"/>
        </w:trPr>
        <w:tc>
          <w:tcPr>
            <w:tcW w:w="456" w:type="dxa"/>
            <w:noWrap/>
            <w:hideMark/>
          </w:tcPr>
          <w:p w14:paraId="1F3DD7B1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72" w:type="dxa"/>
            <w:hideMark/>
          </w:tcPr>
          <w:p w14:paraId="228871ED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Климатическое исполнение </w:t>
            </w:r>
          </w:p>
        </w:tc>
        <w:tc>
          <w:tcPr>
            <w:tcW w:w="6846" w:type="dxa"/>
            <w:hideMark/>
          </w:tcPr>
          <w:p w14:paraId="678755A8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У, категория размещения 1 при температуре окружающего воздуха от - 40ºС до + 50ºС.</w:t>
            </w:r>
          </w:p>
        </w:tc>
      </w:tr>
      <w:tr w:rsidR="00156BEE" w:rsidRPr="00005DAA" w14:paraId="75EFFBC3" w14:textId="77777777" w:rsidTr="00156BEE">
        <w:trPr>
          <w:trHeight w:val="450"/>
        </w:trPr>
        <w:tc>
          <w:tcPr>
            <w:tcW w:w="456" w:type="dxa"/>
            <w:vMerge w:val="restart"/>
            <w:noWrap/>
            <w:hideMark/>
          </w:tcPr>
          <w:p w14:paraId="3C0D3A5D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2" w:type="dxa"/>
            <w:vMerge w:val="restart"/>
            <w:hideMark/>
          </w:tcPr>
          <w:p w14:paraId="6284D8B3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части </w:t>
            </w:r>
          </w:p>
        </w:tc>
        <w:tc>
          <w:tcPr>
            <w:tcW w:w="6846" w:type="dxa"/>
            <w:vMerge w:val="restart"/>
            <w:hideMark/>
          </w:tcPr>
          <w:p w14:paraId="1125F6BF" w14:textId="77777777" w:rsidR="005E5AA2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шасси;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кабина машиниста/бурильщика;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мачты телескопической, двухсекционной с открытой передней гранью;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буровой лебёдки с приводом от дизельного двигателя шасси установки;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вспомогательной лебёдки не менее г/п 3 т. с гидравлическим приводом;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талевого блока;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ограничителя высоты подъёма талевого блока и ограничителя грузоподъёмности;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трех пар гидравлических опор (аутригеры) с механическими замками;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основания (фундаментные балки) задние для установки гидравлических опор;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гидро-пневмо системы и электрооборудования для обеспечения производства работ и вспомогательных операций;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работы установки в условиях низких температур окружающей среды должна быть предусмотрена система подогрева масляных баков гидравлической системы;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устройства для фиксации талевого блока и защиты мачты от повреждений при передвижении;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устройства аварийного отключения двигателя;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кронблока с роликами под канат Ø13мм для вспомогательных лебёдок;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ролика для подвески гидроприводного ключа, канат Ø13 мм;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системы звуковой сигнализации при отклонениях в режиме работы двигателя подъемной установки;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пневмосистемы, оснащённой осушителем воздуха;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комплекса измерительного, параметры контроля: Вес колонны;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Установка оснащается приборами контроля (не менее двух) установки шасси в горизонтальное (рабочее) положение; Креномер,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Установка оснащена устройством аварийного отключения силовой установки с пульта бурильщика;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Установка оснащена выпрямителем постоянного тока на 24В и цепью постоянного тока на 24В для аварийного освещения, зарядным устройством;</w:t>
            </w:r>
          </w:p>
          <w:p w14:paraId="1D7A3FD8" w14:textId="0374FE39" w:rsidR="00DF632C" w:rsidRPr="00005DAA" w:rsidRDefault="005E5AA2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Установка оснащена успокоителем талевого каната (УТК);</w:t>
            </w:r>
            <w:r w:rsidR="00DF632C"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Механическая защита электрических кабелей на установке целиком в металлорукавах, во взрывозащитном исполнений</w:t>
            </w:r>
            <w:r w:rsidR="00DF632C"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Установка состоит из отдельных блоков, и их конструкция позволяет быструю и беспрепятственную замену неисправных узлов. </w:t>
            </w:r>
            <w:r w:rsidR="00DF632C"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Покраска выполнена с применением антикоррозионных защитных покрытий, цвета: кабин шасси и мачты, </w:t>
            </w:r>
            <w:r w:rsidR="0069280F" w:rsidRPr="00005DAA">
              <w:rPr>
                <w:rFonts w:ascii="Times New Roman" w:hAnsi="Times New Roman" w:cs="Times New Roman"/>
                <w:sz w:val="24"/>
                <w:szCs w:val="24"/>
              </w:rPr>
              <w:t>рамы согласовать с Заказч</w:t>
            </w:r>
            <w:r w:rsidR="00DF632C" w:rsidRPr="00005DAA">
              <w:rPr>
                <w:rFonts w:ascii="Times New Roman" w:hAnsi="Times New Roman" w:cs="Times New Roman"/>
                <w:sz w:val="24"/>
                <w:szCs w:val="24"/>
              </w:rPr>
              <w:t>иком.</w:t>
            </w:r>
            <w:r w:rsidR="00DF632C"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Установка оснащена </w:t>
            </w:r>
            <w:r w:rsidR="0069280F" w:rsidRPr="00005DAA">
              <w:rPr>
                <w:rFonts w:ascii="Times New Roman" w:hAnsi="Times New Roman" w:cs="Times New Roman"/>
                <w:sz w:val="24"/>
                <w:szCs w:val="24"/>
              </w:rPr>
              <w:t>четырьмя</w:t>
            </w:r>
            <w:r w:rsidR="00DF632C"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 противооткатными упорами колес шасси.</w:t>
            </w:r>
          </w:p>
        </w:tc>
      </w:tr>
      <w:tr w:rsidR="00DF632C" w:rsidRPr="00005DAA" w14:paraId="057B9EBE" w14:textId="77777777" w:rsidTr="00156BEE">
        <w:trPr>
          <w:trHeight w:val="450"/>
        </w:trPr>
        <w:tc>
          <w:tcPr>
            <w:tcW w:w="456" w:type="dxa"/>
            <w:vMerge/>
            <w:hideMark/>
          </w:tcPr>
          <w:p w14:paraId="129A4DD2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vMerge/>
            <w:hideMark/>
          </w:tcPr>
          <w:p w14:paraId="44A82D02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6" w:type="dxa"/>
            <w:vMerge/>
            <w:hideMark/>
          </w:tcPr>
          <w:p w14:paraId="02D376A7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DF1" w:rsidRPr="00005DAA" w14:paraId="48A0CA9A" w14:textId="77777777" w:rsidTr="00156BEE">
        <w:trPr>
          <w:trHeight w:val="56"/>
        </w:trPr>
        <w:tc>
          <w:tcPr>
            <w:tcW w:w="456" w:type="dxa"/>
            <w:vMerge w:val="restart"/>
            <w:noWrap/>
            <w:hideMark/>
          </w:tcPr>
          <w:p w14:paraId="1B14C3DE" w14:textId="77777777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6AACAA2" w14:textId="77777777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12C580E" w14:textId="77777777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D3AFB8E" w14:textId="77777777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AD17B0F" w14:textId="77777777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16ACDAF" w14:textId="77777777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961873E" w14:textId="77777777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D8E391A" w14:textId="77777777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43183A5" w14:textId="77777777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A942BAD" w14:textId="77777777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15C8AC7" w14:textId="77777777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644C297" w14:textId="77777777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6EA13F0" w14:textId="77777777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D0BCC69" w14:textId="77777777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8AD931E" w14:textId="77777777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5F19780" w14:textId="77777777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04DECC8" w14:textId="77777777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88181FC" w14:textId="77777777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B646568" w14:textId="77777777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5931DD9" w14:textId="77777777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7ECEA37" w14:textId="77777777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6E23EC3" w14:textId="77777777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08E7F34" w14:textId="77777777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5B2C8DA" w14:textId="77777777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6D040AB" w14:textId="77777777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E4DA20F" w14:textId="77777777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28589BB" w14:textId="134EED4C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18" w:type="dxa"/>
            <w:gridSpan w:val="2"/>
            <w:hideMark/>
          </w:tcPr>
          <w:p w14:paraId="0801D04D" w14:textId="77777777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Основные технические параметры установки</w:t>
            </w:r>
          </w:p>
        </w:tc>
      </w:tr>
      <w:tr w:rsidR="007F3DF1" w:rsidRPr="00005DAA" w14:paraId="52455690" w14:textId="77777777" w:rsidTr="00156BEE">
        <w:trPr>
          <w:trHeight w:val="204"/>
        </w:trPr>
        <w:tc>
          <w:tcPr>
            <w:tcW w:w="456" w:type="dxa"/>
            <w:vMerge/>
            <w:noWrap/>
            <w:hideMark/>
          </w:tcPr>
          <w:p w14:paraId="5B894B5D" w14:textId="7293619D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3D1D0B52" w14:textId="77777777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Номинальная нагрузка не менее, тн</w:t>
            </w:r>
          </w:p>
        </w:tc>
        <w:tc>
          <w:tcPr>
            <w:tcW w:w="6846" w:type="dxa"/>
            <w:hideMark/>
          </w:tcPr>
          <w:p w14:paraId="1E482F25" w14:textId="77777777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F3DF1" w:rsidRPr="00005DAA" w14:paraId="04B5E56F" w14:textId="77777777" w:rsidTr="00156BEE">
        <w:trPr>
          <w:trHeight w:val="198"/>
        </w:trPr>
        <w:tc>
          <w:tcPr>
            <w:tcW w:w="456" w:type="dxa"/>
            <w:vMerge/>
            <w:noWrap/>
            <w:hideMark/>
          </w:tcPr>
          <w:p w14:paraId="4916AE06" w14:textId="3D3CDDA6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061F029C" w14:textId="77777777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Нагрузка на крюке максимальная не менее, тн</w:t>
            </w:r>
          </w:p>
        </w:tc>
        <w:tc>
          <w:tcPr>
            <w:tcW w:w="6846" w:type="dxa"/>
            <w:hideMark/>
          </w:tcPr>
          <w:p w14:paraId="6EB3D9C2" w14:textId="77777777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F3DF1" w:rsidRPr="00005DAA" w14:paraId="60F1410A" w14:textId="77777777" w:rsidTr="00156BEE">
        <w:trPr>
          <w:trHeight w:val="405"/>
        </w:trPr>
        <w:tc>
          <w:tcPr>
            <w:tcW w:w="456" w:type="dxa"/>
            <w:vMerge/>
            <w:noWrap/>
            <w:hideMark/>
          </w:tcPr>
          <w:p w14:paraId="5BA31A94" w14:textId="36D40689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1B3F7AA8" w14:textId="77777777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Тип шасси</w:t>
            </w:r>
          </w:p>
        </w:tc>
        <w:tc>
          <w:tcPr>
            <w:tcW w:w="6846" w:type="dxa"/>
            <w:hideMark/>
          </w:tcPr>
          <w:p w14:paraId="6D513F2B" w14:textId="77777777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шасси, узлы трансмиссии, ходовой части и рама, раздаточная коробка, кабина.</w:t>
            </w:r>
          </w:p>
        </w:tc>
      </w:tr>
      <w:tr w:rsidR="007F3DF1" w:rsidRPr="00005DAA" w14:paraId="57C9AABF" w14:textId="77777777" w:rsidTr="00156BEE">
        <w:trPr>
          <w:trHeight w:val="125"/>
        </w:trPr>
        <w:tc>
          <w:tcPr>
            <w:tcW w:w="456" w:type="dxa"/>
            <w:vMerge/>
            <w:noWrap/>
            <w:hideMark/>
          </w:tcPr>
          <w:p w14:paraId="2259168B" w14:textId="6D1C09B7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4EC29A47" w14:textId="77777777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Колесная формула</w:t>
            </w:r>
          </w:p>
        </w:tc>
        <w:tc>
          <w:tcPr>
            <w:tcW w:w="6846" w:type="dxa"/>
            <w:hideMark/>
          </w:tcPr>
          <w:p w14:paraId="1AA57016" w14:textId="0CF4E6CA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 6х</w:t>
            </w:r>
            <w:r w:rsidRPr="00005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7F3DF1" w:rsidRPr="00005DAA" w14:paraId="3B069729" w14:textId="77777777" w:rsidTr="00156BEE">
        <w:trPr>
          <w:trHeight w:val="125"/>
        </w:trPr>
        <w:tc>
          <w:tcPr>
            <w:tcW w:w="456" w:type="dxa"/>
            <w:vMerge/>
            <w:noWrap/>
            <w:hideMark/>
          </w:tcPr>
          <w:p w14:paraId="6EA84869" w14:textId="5F1B250D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48EEDAFB" w14:textId="77777777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Тип ошиновки</w:t>
            </w:r>
          </w:p>
        </w:tc>
        <w:tc>
          <w:tcPr>
            <w:tcW w:w="6846" w:type="dxa"/>
            <w:hideMark/>
          </w:tcPr>
          <w:p w14:paraId="0E53AC53" w14:textId="7800BFFE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односкатный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F3DF1" w:rsidRPr="00005DAA" w14:paraId="6A975771" w14:textId="77777777" w:rsidTr="00156BEE">
        <w:trPr>
          <w:trHeight w:val="56"/>
        </w:trPr>
        <w:tc>
          <w:tcPr>
            <w:tcW w:w="456" w:type="dxa"/>
            <w:vMerge/>
            <w:noWrap/>
            <w:hideMark/>
          </w:tcPr>
          <w:p w14:paraId="06E1E3C7" w14:textId="099C4F6C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22EC01A4" w14:textId="77777777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Тип шин</w:t>
            </w:r>
          </w:p>
        </w:tc>
        <w:tc>
          <w:tcPr>
            <w:tcW w:w="6846" w:type="dxa"/>
            <w:hideMark/>
          </w:tcPr>
          <w:p w14:paraId="5307BAD5" w14:textId="081ECAF4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пневматические, соответствующие типоразмеру, предусмотренному заводом-изготовителем автотранспортного средства, включая 1 (одно) запасное колесо, не ранее года выпуска техники</w:t>
            </w:r>
          </w:p>
        </w:tc>
      </w:tr>
      <w:tr w:rsidR="008B420F" w:rsidRPr="00005DAA" w14:paraId="2A885992" w14:textId="77777777" w:rsidTr="00156BEE">
        <w:trPr>
          <w:trHeight w:val="56"/>
        </w:trPr>
        <w:tc>
          <w:tcPr>
            <w:tcW w:w="456" w:type="dxa"/>
            <w:vMerge/>
            <w:noWrap/>
          </w:tcPr>
          <w:p w14:paraId="328C5C74" w14:textId="77777777" w:rsidR="008B420F" w:rsidRPr="00005DAA" w:rsidRDefault="008B420F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</w:tcPr>
          <w:p w14:paraId="4DC3A163" w14:textId="77777777" w:rsidR="008B420F" w:rsidRPr="00005DAA" w:rsidRDefault="008B420F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6" w:type="dxa"/>
          </w:tcPr>
          <w:p w14:paraId="6513253C" w14:textId="188D7182" w:rsidR="008B420F" w:rsidRPr="00005DAA" w:rsidRDefault="008B420F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Передние и задние колеса с брызговиками. Верхние части задних колес обеспечить подкрыльными кожухами от разбрызгивания.</w:t>
            </w:r>
          </w:p>
        </w:tc>
      </w:tr>
      <w:tr w:rsidR="007F3DF1" w:rsidRPr="00005DAA" w14:paraId="60DC9186" w14:textId="77777777" w:rsidTr="00156BEE">
        <w:trPr>
          <w:trHeight w:val="261"/>
        </w:trPr>
        <w:tc>
          <w:tcPr>
            <w:tcW w:w="456" w:type="dxa"/>
            <w:vMerge/>
            <w:noWrap/>
            <w:hideMark/>
          </w:tcPr>
          <w:p w14:paraId="4B0270A1" w14:textId="18FD190E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37A79D84" w14:textId="77777777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Нержавеющий или алюминиевый топливный бак, не менее </w:t>
            </w:r>
          </w:p>
        </w:tc>
        <w:tc>
          <w:tcPr>
            <w:tcW w:w="6846" w:type="dxa"/>
            <w:hideMark/>
          </w:tcPr>
          <w:p w14:paraId="3452A04E" w14:textId="1F0E5C29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300 литр, предусмотреть горловину для установки датчика учета топлива</w:t>
            </w:r>
          </w:p>
        </w:tc>
      </w:tr>
      <w:tr w:rsidR="007F3DF1" w:rsidRPr="00005DAA" w14:paraId="0C5E901D" w14:textId="77777777" w:rsidTr="00156BEE">
        <w:trPr>
          <w:trHeight w:val="56"/>
        </w:trPr>
        <w:tc>
          <w:tcPr>
            <w:tcW w:w="456" w:type="dxa"/>
            <w:vMerge/>
            <w:noWrap/>
            <w:hideMark/>
          </w:tcPr>
          <w:p w14:paraId="08C79C92" w14:textId="6E5794DD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6CCE4D2D" w14:textId="77777777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Аккумуляторы 190 А.ч. </w:t>
            </w:r>
          </w:p>
        </w:tc>
        <w:tc>
          <w:tcPr>
            <w:tcW w:w="6846" w:type="dxa"/>
            <w:hideMark/>
          </w:tcPr>
          <w:p w14:paraId="4173A3C5" w14:textId="77777777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7F3DF1" w:rsidRPr="00005DAA" w14:paraId="681BB4D0" w14:textId="77777777" w:rsidTr="00156BEE">
        <w:trPr>
          <w:trHeight w:val="125"/>
        </w:trPr>
        <w:tc>
          <w:tcPr>
            <w:tcW w:w="456" w:type="dxa"/>
            <w:vMerge/>
            <w:noWrap/>
            <w:hideMark/>
          </w:tcPr>
          <w:p w14:paraId="28839F26" w14:textId="1C8C05D1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5C7D2B6D" w14:textId="77777777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Рулевое управление </w:t>
            </w:r>
          </w:p>
        </w:tc>
        <w:tc>
          <w:tcPr>
            <w:tcW w:w="6846" w:type="dxa"/>
            <w:hideMark/>
          </w:tcPr>
          <w:p w14:paraId="48F7DE65" w14:textId="77777777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с гидроусилителем</w:t>
            </w:r>
          </w:p>
        </w:tc>
      </w:tr>
      <w:tr w:rsidR="007F3DF1" w:rsidRPr="00005DAA" w14:paraId="6395FDC3" w14:textId="77777777" w:rsidTr="007F3DF1">
        <w:trPr>
          <w:trHeight w:val="276"/>
        </w:trPr>
        <w:tc>
          <w:tcPr>
            <w:tcW w:w="456" w:type="dxa"/>
            <w:vMerge/>
            <w:noWrap/>
            <w:hideMark/>
          </w:tcPr>
          <w:p w14:paraId="09F46D87" w14:textId="63B46CD8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8" w:type="dxa"/>
            <w:gridSpan w:val="2"/>
            <w:hideMark/>
          </w:tcPr>
          <w:p w14:paraId="708619BB" w14:textId="4470508A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системой вызова экстренных оперативных служб </w:t>
            </w:r>
          </w:p>
        </w:tc>
      </w:tr>
      <w:tr w:rsidR="007F3DF1" w:rsidRPr="00005DAA" w14:paraId="69965221" w14:textId="77777777" w:rsidTr="008B420F">
        <w:trPr>
          <w:trHeight w:val="717"/>
        </w:trPr>
        <w:tc>
          <w:tcPr>
            <w:tcW w:w="456" w:type="dxa"/>
            <w:vMerge/>
            <w:noWrap/>
            <w:hideMark/>
          </w:tcPr>
          <w:p w14:paraId="0C351DB3" w14:textId="7A8167BF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6CC1192B" w14:textId="77777777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Всесезонные смазочные материалы и эксплуатационные жидкости: </w:t>
            </w:r>
          </w:p>
        </w:tc>
        <w:tc>
          <w:tcPr>
            <w:tcW w:w="6846" w:type="dxa"/>
            <w:hideMark/>
          </w:tcPr>
          <w:p w14:paraId="46EF68DA" w14:textId="4B37037B" w:rsidR="007F3DF1" w:rsidRPr="00005DAA" w:rsidRDefault="007F3DF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Моторное, трансмиссионное, гидравлические масла и специальные жидкости для условий эксплуатации при температуре не менее от -40 ºС до +50 ºС. </w:t>
            </w:r>
          </w:p>
        </w:tc>
      </w:tr>
      <w:tr w:rsidR="00156BEE" w:rsidRPr="00005DAA" w14:paraId="5E5BA7F9" w14:textId="77777777" w:rsidTr="00156BEE">
        <w:trPr>
          <w:trHeight w:val="409"/>
        </w:trPr>
        <w:tc>
          <w:tcPr>
            <w:tcW w:w="456" w:type="dxa"/>
            <w:noWrap/>
            <w:hideMark/>
          </w:tcPr>
          <w:p w14:paraId="46D99B26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72" w:type="dxa"/>
            <w:hideMark/>
          </w:tcPr>
          <w:p w14:paraId="2521CE82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Кабина шасси</w:t>
            </w:r>
          </w:p>
        </w:tc>
        <w:tc>
          <w:tcPr>
            <w:tcW w:w="6846" w:type="dxa"/>
            <w:hideMark/>
          </w:tcPr>
          <w:p w14:paraId="1CFC1291" w14:textId="61FCF255" w:rsidR="00F954D3" w:rsidRPr="00005DAA" w:rsidRDefault="007F3DF1" w:rsidP="00F95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Трехместная, расположена за двигателем утепленная, цельнометаллическая, капотного исполнения.</w:t>
            </w:r>
            <w:r w:rsidR="00DF632C"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 Светодиодные </w:t>
            </w:r>
            <w:r w:rsidR="00DF632C" w:rsidRPr="00005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импульсирующие оранжевые проблесковые маяки по обеим сторонам кабины.</w:t>
            </w:r>
            <w:r w:rsidR="00DF632C"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Комплектация кабины:</w:t>
            </w:r>
            <w:r w:rsidR="00DF632C"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Усиленная отопительная система кабины, отопитель жидкостный, воздушный отопитель;</w:t>
            </w:r>
            <w:r w:rsidR="00DF632C"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зеркалами заднего вида, бордюрного и бокового обзора;</w:t>
            </w:r>
            <w:r w:rsidR="00DF632C"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ремнями безопасности для водителя и пассажира; металлический передний бампер с установленной подножкой;</w:t>
            </w:r>
            <w:r w:rsidR="00DF632C"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приборная панель должна быть удобная и информативная.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 установке должна быть нанесена контурная маркировка автомобиля светоотражающим материалом в соответствии с </w:t>
            </w:r>
          </w:p>
          <w:p w14:paraId="0D610724" w14:textId="77777777" w:rsidR="00DF632C" w:rsidRPr="00005DAA" w:rsidRDefault="00F954D3" w:rsidP="00F95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СТ РК ГОСТ Р 51253-2001 «Автотранспортные средства. Цветографические схемы размещения светоотражающей маркировки. Технические требования»</w:t>
            </w:r>
            <w:r w:rsidR="00DF632C"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F632C"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Характеристика ленты: светоотражающая (желтая) для спецтехники, ширина 5 см- 10 см, самоклеящаяся. </w:t>
            </w:r>
            <w:r w:rsidR="00DF632C"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установке должен быть нанесен логотип Заказчика. Размеры и чертежи, которых будут предоставлены Заказчиком после подписания договора.                                                                                                               С задней наружной пассажирской стороны кабины шасси для размещения модуля управления динамометра электронного, предусмотреть ящик с не менее 5 отверстиями в нижней части, диаметром не менее 30 мм, пылевлагазащищенном исполнении, с дверцем: </w:t>
            </w:r>
            <w:r w:rsidR="00DF632C"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габариты: длина не менее 450 мм, высота не менее 300 мм, ширина не менее 200 мм. </w:t>
            </w:r>
            <w:r w:rsidR="00DF632C"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Защитные металлические кожухи с фиксирующей крышкой для задних фонарей от повреждений при работе на скважине. Переднее буксирное устройство и задний фаркоп. </w:t>
            </w:r>
            <w:r w:rsidR="00DF632C"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Верх кабины шасси снаружи полностью защищён съемным закрытым навесом от трения стальных канатов в транспортном положении.</w:t>
            </w:r>
          </w:p>
        </w:tc>
      </w:tr>
      <w:tr w:rsidR="00156BEE" w:rsidRPr="00005DAA" w14:paraId="17C49A67" w14:textId="77777777" w:rsidTr="00900F60">
        <w:trPr>
          <w:trHeight w:val="218"/>
        </w:trPr>
        <w:tc>
          <w:tcPr>
            <w:tcW w:w="456" w:type="dxa"/>
            <w:vMerge w:val="restart"/>
            <w:noWrap/>
            <w:hideMark/>
          </w:tcPr>
          <w:p w14:paraId="7D47E8A0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472" w:type="dxa"/>
            <w:hideMark/>
          </w:tcPr>
          <w:p w14:paraId="4AB434EA" w14:textId="0052633A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Двигатель:</w:t>
            </w:r>
          </w:p>
        </w:tc>
        <w:tc>
          <w:tcPr>
            <w:tcW w:w="6846" w:type="dxa"/>
            <w:hideMark/>
          </w:tcPr>
          <w:p w14:paraId="7E5ED955" w14:textId="5C27B866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дизельный</w:t>
            </w:r>
          </w:p>
        </w:tc>
      </w:tr>
      <w:tr w:rsidR="00156BEE" w:rsidRPr="00005DAA" w14:paraId="4A11C6F3" w14:textId="77777777" w:rsidTr="00156BEE">
        <w:trPr>
          <w:trHeight w:val="56"/>
        </w:trPr>
        <w:tc>
          <w:tcPr>
            <w:tcW w:w="456" w:type="dxa"/>
            <w:vMerge/>
            <w:hideMark/>
          </w:tcPr>
          <w:p w14:paraId="6C641318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563D69F7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класс </w:t>
            </w:r>
          </w:p>
        </w:tc>
        <w:tc>
          <w:tcPr>
            <w:tcW w:w="6846" w:type="dxa"/>
            <w:hideMark/>
          </w:tcPr>
          <w:p w14:paraId="0D171874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не ниже ЕВРО-5</w:t>
            </w:r>
          </w:p>
        </w:tc>
      </w:tr>
      <w:tr w:rsidR="00156BEE" w:rsidRPr="00005DAA" w14:paraId="476CDED9" w14:textId="77777777" w:rsidTr="00156BEE">
        <w:trPr>
          <w:trHeight w:val="262"/>
        </w:trPr>
        <w:tc>
          <w:tcPr>
            <w:tcW w:w="456" w:type="dxa"/>
            <w:vMerge/>
            <w:hideMark/>
          </w:tcPr>
          <w:p w14:paraId="270A2395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4B03D3A9" w14:textId="317E29A4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Максимальная мощность, л.с. (кВт)</w:t>
            </w:r>
            <w:r w:rsidR="007E4D86" w:rsidRPr="00005DAA">
              <w:rPr>
                <w:rFonts w:ascii="Times New Roman" w:hAnsi="Times New Roman" w:cs="Times New Roman"/>
                <w:sz w:val="24"/>
                <w:szCs w:val="24"/>
              </w:rPr>
              <w:t>, не менее</w:t>
            </w:r>
          </w:p>
        </w:tc>
        <w:tc>
          <w:tcPr>
            <w:tcW w:w="6846" w:type="dxa"/>
            <w:hideMark/>
          </w:tcPr>
          <w:p w14:paraId="6CDBCDA3" w14:textId="2E4894B8" w:rsidR="00DF632C" w:rsidRPr="00005DAA" w:rsidRDefault="002D1B8E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283 (208)</w:t>
            </w:r>
          </w:p>
        </w:tc>
      </w:tr>
      <w:tr w:rsidR="00156BEE" w:rsidRPr="00005DAA" w14:paraId="34F52131" w14:textId="77777777" w:rsidTr="00156BEE">
        <w:trPr>
          <w:trHeight w:val="56"/>
        </w:trPr>
        <w:tc>
          <w:tcPr>
            <w:tcW w:w="456" w:type="dxa"/>
            <w:vMerge/>
            <w:hideMark/>
          </w:tcPr>
          <w:p w14:paraId="36AE15C1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4F856EAB" w14:textId="77777777" w:rsidR="00DF632C" w:rsidRPr="004F5299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4F5299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Нагнетатель</w:t>
            </w:r>
          </w:p>
        </w:tc>
        <w:tc>
          <w:tcPr>
            <w:tcW w:w="6846" w:type="dxa"/>
            <w:hideMark/>
          </w:tcPr>
          <w:p w14:paraId="4CF382FE" w14:textId="77777777" w:rsidR="00DF632C" w:rsidRPr="004F5299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4F5299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Турбина</w:t>
            </w:r>
          </w:p>
        </w:tc>
      </w:tr>
      <w:tr w:rsidR="00156BEE" w:rsidRPr="00005DAA" w14:paraId="459DA5FC" w14:textId="77777777" w:rsidTr="00156BEE">
        <w:trPr>
          <w:trHeight w:val="567"/>
        </w:trPr>
        <w:tc>
          <w:tcPr>
            <w:tcW w:w="456" w:type="dxa"/>
            <w:vMerge/>
            <w:hideMark/>
          </w:tcPr>
          <w:p w14:paraId="3B072340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1BE02EE9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Система выпуска и нейтрализации обработавших газов </w:t>
            </w:r>
          </w:p>
        </w:tc>
        <w:tc>
          <w:tcPr>
            <w:tcW w:w="6846" w:type="dxa"/>
            <w:hideMark/>
          </w:tcPr>
          <w:p w14:paraId="02746043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один глушитель со встроенной системой нейтрализации отработавших газов и системой селективной каталитической очистки (SCR). С искрогасителем.</w:t>
            </w:r>
          </w:p>
        </w:tc>
      </w:tr>
      <w:tr w:rsidR="00156BEE" w:rsidRPr="00005DAA" w14:paraId="2C0DECFB" w14:textId="77777777" w:rsidTr="00156BEE">
        <w:trPr>
          <w:trHeight w:val="141"/>
        </w:trPr>
        <w:tc>
          <w:tcPr>
            <w:tcW w:w="456" w:type="dxa"/>
            <w:vMerge/>
            <w:hideMark/>
          </w:tcPr>
          <w:p w14:paraId="4BF57E81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2402F00F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Коробка передач</w:t>
            </w:r>
          </w:p>
        </w:tc>
        <w:tc>
          <w:tcPr>
            <w:tcW w:w="6846" w:type="dxa"/>
            <w:hideMark/>
          </w:tcPr>
          <w:p w14:paraId="1FC03715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механическая</w:t>
            </w:r>
          </w:p>
        </w:tc>
      </w:tr>
      <w:tr w:rsidR="00156BEE" w:rsidRPr="00005DAA" w14:paraId="596CA43F" w14:textId="77777777" w:rsidTr="00156BEE">
        <w:trPr>
          <w:trHeight w:val="405"/>
        </w:trPr>
        <w:tc>
          <w:tcPr>
            <w:tcW w:w="456" w:type="dxa"/>
            <w:vMerge/>
            <w:hideMark/>
          </w:tcPr>
          <w:p w14:paraId="2D49368C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6CBE58C5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Раздаточная коробка</w:t>
            </w:r>
          </w:p>
        </w:tc>
        <w:tc>
          <w:tcPr>
            <w:tcW w:w="6846" w:type="dxa"/>
            <w:hideMark/>
          </w:tcPr>
          <w:p w14:paraId="5D607B72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механическая двухступенчатая с межосевым блокирующим дифференциалом </w:t>
            </w:r>
          </w:p>
        </w:tc>
      </w:tr>
      <w:tr w:rsidR="00156BEE" w:rsidRPr="00005DAA" w14:paraId="6890F648" w14:textId="77777777" w:rsidTr="00156BEE">
        <w:trPr>
          <w:trHeight w:val="1286"/>
        </w:trPr>
        <w:tc>
          <w:tcPr>
            <w:tcW w:w="456" w:type="dxa"/>
            <w:vMerge/>
            <w:hideMark/>
          </w:tcPr>
          <w:p w14:paraId="37E5EAF1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0A72E22A" w14:textId="6EF61D72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Отбор мощности для передачи вращательного движения от дизельного двигателя шасси к лебёдке</w:t>
            </w:r>
            <w:r w:rsidRPr="00005DAA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6846" w:type="dxa"/>
            <w:hideMark/>
          </w:tcPr>
          <w:p w14:paraId="745B2B17" w14:textId="1EBCB3FF" w:rsidR="00DF632C" w:rsidRPr="00005DAA" w:rsidRDefault="002D1B8E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от коробки передач шасси через коробку отбора мощности к верхней коробке передач с насосом, через карданную передачу к коническому редуктору для привода лебедки</w:t>
            </w:r>
          </w:p>
        </w:tc>
      </w:tr>
      <w:tr w:rsidR="00156BEE" w:rsidRPr="00005DAA" w14:paraId="2AC765DF" w14:textId="77777777" w:rsidTr="00156BEE">
        <w:trPr>
          <w:trHeight w:val="606"/>
        </w:trPr>
        <w:tc>
          <w:tcPr>
            <w:tcW w:w="456" w:type="dxa"/>
            <w:vMerge/>
            <w:hideMark/>
          </w:tcPr>
          <w:p w14:paraId="07F9EFD2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1A71F9E6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</w:t>
            </w:r>
          </w:p>
        </w:tc>
        <w:tc>
          <w:tcPr>
            <w:tcW w:w="6846" w:type="dxa"/>
            <w:hideMark/>
          </w:tcPr>
          <w:p w14:paraId="218C9F49" w14:textId="7238F495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Штатный предпуско</w:t>
            </w:r>
            <w:r w:rsidR="0069280F" w:rsidRPr="00005D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й подогреватель;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Счетчик мото</w:t>
            </w:r>
            <w:r w:rsidR="0069280F" w:rsidRPr="00005D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="0069280F" w:rsidRPr="00005D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156BEE" w:rsidRPr="00005DAA" w14:paraId="2B835F59" w14:textId="77777777" w:rsidTr="00156BEE">
        <w:trPr>
          <w:trHeight w:val="5670"/>
        </w:trPr>
        <w:tc>
          <w:tcPr>
            <w:tcW w:w="456" w:type="dxa"/>
            <w:noWrap/>
            <w:hideMark/>
          </w:tcPr>
          <w:p w14:paraId="3E9BF840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72" w:type="dxa"/>
            <w:hideMark/>
          </w:tcPr>
          <w:p w14:paraId="008F79BC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Платформа: </w:t>
            </w:r>
          </w:p>
        </w:tc>
        <w:tc>
          <w:tcPr>
            <w:tcW w:w="6846" w:type="dxa"/>
            <w:hideMark/>
          </w:tcPr>
          <w:p w14:paraId="1B3DC38B" w14:textId="24B6D3EB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По всей длине установки с обеих сторон имеются откидные площадки с перилами для обслуживания оборудования, находящегося на платформе установки.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всей длине платформы установки с обеих сторон имеются сварные крючки для подвешивания стальных канатов ветровых оттяжек.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Откидные площадки демонтируемые для минимизации веса агрегата в транспортном положении. Откидные площадки с обеих сторон укомплектованы перильными лестницами для подъёма на платформу и для подъёма на верхнюю кабину оператора/машиниста.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Материал настила площадок прессованный зубчатый решетчатый настил с толщиной пластин не менее 5 мм, высотой не менее 40 мм.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нижней задней части платформы предусмотреть металлический ящик для инструментов из стального листа толщиной не менее 3 мм, длина не менее 1100 мм, высота не менее 450 мм, ширина не менее 450 мм.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00F60" w:rsidRPr="00005DAA">
              <w:rPr>
                <w:rFonts w:ascii="Times New Roman" w:hAnsi="Times New Roman" w:cs="Times New Roman"/>
                <w:sz w:val="24"/>
                <w:szCs w:val="24"/>
              </w:rPr>
              <w:t>Установить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 на аутригеры съёмные железные лапы с деревянной подставкой на все аутригеры, с возможностью транспортировки подъёмным агрегатом.</w:t>
            </w:r>
          </w:p>
        </w:tc>
      </w:tr>
      <w:tr w:rsidR="00156BEE" w:rsidRPr="00005DAA" w14:paraId="10CFE305" w14:textId="77777777" w:rsidTr="00391606">
        <w:trPr>
          <w:trHeight w:val="1132"/>
        </w:trPr>
        <w:tc>
          <w:tcPr>
            <w:tcW w:w="456" w:type="dxa"/>
            <w:noWrap/>
            <w:hideMark/>
          </w:tcPr>
          <w:p w14:paraId="69EDB2FB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72" w:type="dxa"/>
            <w:hideMark/>
          </w:tcPr>
          <w:p w14:paraId="5EF840FA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Мачта </w:t>
            </w:r>
          </w:p>
        </w:tc>
        <w:tc>
          <w:tcPr>
            <w:tcW w:w="6846" w:type="dxa"/>
            <w:hideMark/>
          </w:tcPr>
          <w:p w14:paraId="74E1ADA7" w14:textId="1BC80AED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Телескопическая, двухсекционная, наклонная с открытой передней гранью в сборе с кронблоком и талевым блоком, механизмом подъема и телескопирования, коммуникациями, электрооборудованием, силовыми и ветровыми оттяжками в комплекте с </w:t>
            </w:r>
            <w:r w:rsidR="00DF162C" w:rsidRPr="00005DAA">
              <w:rPr>
                <w:rFonts w:ascii="Times New Roman" w:hAnsi="Times New Roman" w:cs="Times New Roman"/>
                <w:sz w:val="24"/>
                <w:szCs w:val="24"/>
              </w:rPr>
              <w:t>талрепом трещоткой для натяжения оттяжки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, оснащенная лестницей.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- исключить скопление влаги внутри закрытых полостей мачты</w:t>
            </w:r>
            <w:r w:rsidR="008B420F" w:rsidRPr="00005D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 молниеотводом. </w:t>
            </w:r>
            <w:r w:rsidR="00F66D0C"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Молниеотвод должен быть выполнен из нержавеющей стали или алюминия, обеспечивающих долговечность, коррозионную стойкость и надежную эксплуатацию.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Должны быть оснащены устройством защиты от молний, заземлением и диэлектрическими средствами.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видном месте вышки закреплена металлическая табличка. На табличке указываются: дата изготовления, завод-изготовитель, заводской номер установки, грузоподъемность (номинальная) вышки, сроки следующей проверки технического состояния вышки, дата проверки (освидетельствования).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71D42" w:rsidRPr="00005DAA">
              <w:rPr>
                <w:rFonts w:ascii="Times New Roman" w:hAnsi="Times New Roman" w:cs="Times New Roman"/>
                <w:sz w:val="24"/>
                <w:szCs w:val="24"/>
              </w:rPr>
              <w:t>Наличие двух ограничителей подъёма талевого блока (противозатаскиватель): а) тросовый, с пневматическим выключателем установленный на мачте, б) механический, пневмораспределитель установлен на буровой лебедке срабатывающий от набегающего витка талевого каната</w:t>
            </w:r>
            <w:r w:rsidR="00900F60"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1D42" w:rsidRPr="00005DAA">
              <w:rPr>
                <w:rFonts w:ascii="Times New Roman" w:hAnsi="Times New Roman" w:cs="Times New Roman"/>
                <w:sz w:val="24"/>
                <w:szCs w:val="24"/>
              </w:rPr>
              <w:t>(дублирующий). Пневмораспределители обеспечивают надежную работу при температуре окружающей среды от минус 40ºС до +50С.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внешней стороны, по всей длине вышки с обеих сторон имеются сварные крючки для вывешивания канатов при транспортном положении.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Мачта должна обеспечивать фиксацию талевого блока на вышке при передвижении агрегата.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71D42" w:rsidRPr="00005DAA">
              <w:rPr>
                <w:rFonts w:ascii="Times New Roman" w:hAnsi="Times New Roman" w:cs="Times New Roman"/>
                <w:sz w:val="24"/>
                <w:szCs w:val="24"/>
              </w:rPr>
              <w:t>Страховые устройства (канаты с карабинами) вдоль лестниц с 2-х сторон нижней секции мачты.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нижней части вышки должно быть установлено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регулируемое по высоте съемное крепление с хомутом кронштейном, предназначенное для реактивной тяги гидравлического ключа (с обеих сторон).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На кронблоке установить сигнальный маяк красного цвета 24В.</w:t>
            </w:r>
          </w:p>
        </w:tc>
      </w:tr>
      <w:tr w:rsidR="00DF632C" w:rsidRPr="00005DAA" w14:paraId="02BB655E" w14:textId="77777777" w:rsidTr="00156BEE">
        <w:trPr>
          <w:trHeight w:val="174"/>
        </w:trPr>
        <w:tc>
          <w:tcPr>
            <w:tcW w:w="456" w:type="dxa"/>
            <w:vMerge w:val="restart"/>
            <w:noWrap/>
            <w:hideMark/>
          </w:tcPr>
          <w:p w14:paraId="1244FA54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318" w:type="dxa"/>
            <w:gridSpan w:val="2"/>
            <w:hideMark/>
          </w:tcPr>
          <w:p w14:paraId="7B44353D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Управление установкой мачты</w:t>
            </w:r>
          </w:p>
        </w:tc>
      </w:tr>
      <w:tr w:rsidR="00156BEE" w:rsidRPr="00005DAA" w14:paraId="59F9431F" w14:textId="77777777" w:rsidTr="00156BEE">
        <w:trPr>
          <w:trHeight w:val="306"/>
        </w:trPr>
        <w:tc>
          <w:tcPr>
            <w:tcW w:w="456" w:type="dxa"/>
            <w:vMerge/>
            <w:hideMark/>
          </w:tcPr>
          <w:p w14:paraId="6A2C7288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4632ABC4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Угол наклона регулируемый, градусы</w:t>
            </w:r>
          </w:p>
        </w:tc>
        <w:tc>
          <w:tcPr>
            <w:tcW w:w="6846" w:type="dxa"/>
            <w:hideMark/>
          </w:tcPr>
          <w:p w14:paraId="20F45F50" w14:textId="6273AB4B" w:rsidR="00DF632C" w:rsidRPr="00005DAA" w:rsidRDefault="00B71D42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Фиксируемый (установлений в заводских условиях)</w:t>
            </w:r>
          </w:p>
        </w:tc>
      </w:tr>
      <w:tr w:rsidR="00156BEE" w:rsidRPr="00005DAA" w14:paraId="4E6A9205" w14:textId="77777777" w:rsidTr="00156BEE">
        <w:trPr>
          <w:trHeight w:val="810"/>
        </w:trPr>
        <w:tc>
          <w:tcPr>
            <w:tcW w:w="456" w:type="dxa"/>
            <w:vMerge/>
            <w:hideMark/>
          </w:tcPr>
          <w:p w14:paraId="0FCC604E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2E9750DA" w14:textId="77777777" w:rsidR="00DF632C" w:rsidRPr="00005DAA" w:rsidRDefault="00DF632C" w:rsidP="00C97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Высота мачт</w:t>
            </w:r>
            <w:r w:rsidR="00C97A68" w:rsidRPr="00005DAA">
              <w:rPr>
                <w:rFonts w:ascii="Times New Roman" w:hAnsi="Times New Roman" w:cs="Times New Roman"/>
                <w:sz w:val="24"/>
                <w:szCs w:val="24"/>
              </w:rPr>
              <w:t>ы от земли до оси кронблока</w:t>
            </w:r>
          </w:p>
        </w:tc>
        <w:tc>
          <w:tcPr>
            <w:tcW w:w="6846" w:type="dxa"/>
            <w:hideMark/>
          </w:tcPr>
          <w:p w14:paraId="7E057DBA" w14:textId="56FC3BAC" w:rsidR="003624F9" w:rsidRPr="00005DAA" w:rsidRDefault="003624F9" w:rsidP="003624F9">
            <w:pP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00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 мене</w:t>
            </w:r>
            <w:r w:rsidR="00C97A68" w:rsidRPr="0000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19,5</w:t>
            </w:r>
            <w:r w:rsidR="00C97A68" w:rsidRPr="0000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</w:p>
          <w:p w14:paraId="3E6BFE74" w14:textId="77777777" w:rsidR="00161E2E" w:rsidRPr="00005DAA" w:rsidRDefault="00161E2E" w:rsidP="003624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B5542A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BEE" w:rsidRPr="00005DAA" w14:paraId="773E5DF6" w14:textId="77777777" w:rsidTr="00156BEE">
        <w:trPr>
          <w:trHeight w:val="267"/>
        </w:trPr>
        <w:tc>
          <w:tcPr>
            <w:tcW w:w="456" w:type="dxa"/>
            <w:vMerge/>
            <w:hideMark/>
          </w:tcPr>
          <w:p w14:paraId="69709D96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205A602E" w14:textId="77777777" w:rsidR="00DF632C" w:rsidRPr="00005DAA" w:rsidRDefault="00DF632C" w:rsidP="00C97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Наиб</w:t>
            </w:r>
            <w:r w:rsidR="00C97A68" w:rsidRPr="00005DAA">
              <w:rPr>
                <w:rFonts w:ascii="Times New Roman" w:hAnsi="Times New Roman" w:cs="Times New Roman"/>
                <w:sz w:val="24"/>
                <w:szCs w:val="24"/>
              </w:rPr>
              <w:t>ольшая высота подъема крюка</w:t>
            </w:r>
          </w:p>
        </w:tc>
        <w:tc>
          <w:tcPr>
            <w:tcW w:w="6846" w:type="dxa"/>
            <w:hideMark/>
          </w:tcPr>
          <w:p w14:paraId="462892A3" w14:textId="77777777" w:rsidR="003624F9" w:rsidRPr="00005DAA" w:rsidRDefault="003624F9" w:rsidP="003624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 менее 1</w:t>
            </w:r>
            <w:r w:rsidRPr="0000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5,5</w:t>
            </w:r>
            <w:r w:rsidR="00C97A68" w:rsidRPr="0000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</w:t>
            </w:r>
          </w:p>
          <w:p w14:paraId="1D8E4D76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BEE" w:rsidRPr="00005DAA" w14:paraId="3E412559" w14:textId="77777777" w:rsidTr="00156BEE">
        <w:trPr>
          <w:trHeight w:val="133"/>
        </w:trPr>
        <w:tc>
          <w:tcPr>
            <w:tcW w:w="456" w:type="dxa"/>
            <w:vMerge/>
            <w:hideMark/>
          </w:tcPr>
          <w:p w14:paraId="2EA7AC1E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7182B737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Количество гидроцилиндров подъем/опускание мачты</w:t>
            </w:r>
          </w:p>
        </w:tc>
        <w:tc>
          <w:tcPr>
            <w:tcW w:w="6846" w:type="dxa"/>
            <w:hideMark/>
          </w:tcPr>
          <w:p w14:paraId="3EBB9B49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2 с защитными чехлами</w:t>
            </w:r>
          </w:p>
        </w:tc>
      </w:tr>
      <w:tr w:rsidR="00156BEE" w:rsidRPr="00005DAA" w14:paraId="42B4A1D9" w14:textId="77777777" w:rsidTr="00156BEE">
        <w:trPr>
          <w:trHeight w:val="410"/>
        </w:trPr>
        <w:tc>
          <w:tcPr>
            <w:tcW w:w="456" w:type="dxa"/>
            <w:vMerge/>
            <w:hideMark/>
          </w:tcPr>
          <w:p w14:paraId="64429B66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6A50909D" w14:textId="4616E127" w:rsidR="00DF632C" w:rsidRPr="00005DAA" w:rsidRDefault="00B71D42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F632C" w:rsidRPr="00005DAA">
              <w:rPr>
                <w:rFonts w:ascii="Times New Roman" w:hAnsi="Times New Roman" w:cs="Times New Roman"/>
                <w:sz w:val="24"/>
                <w:szCs w:val="24"/>
              </w:rPr>
              <w:t>идроцилиндр выдвижение верхней секции</w:t>
            </w:r>
          </w:p>
        </w:tc>
        <w:tc>
          <w:tcPr>
            <w:tcW w:w="6846" w:type="dxa"/>
            <w:hideMark/>
          </w:tcPr>
          <w:p w14:paraId="2FC8BAD7" w14:textId="32C2B6A6" w:rsidR="00DF632C" w:rsidRPr="00005DAA" w:rsidRDefault="00B71D42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Выдвижение верхней секции производится гидравлической лебедкой и канатным полиспастом.</w:t>
            </w:r>
          </w:p>
        </w:tc>
      </w:tr>
      <w:tr w:rsidR="00156BEE" w:rsidRPr="00005DAA" w14:paraId="316CF6F0" w14:textId="77777777" w:rsidTr="00156BEE">
        <w:trPr>
          <w:trHeight w:val="56"/>
        </w:trPr>
        <w:tc>
          <w:tcPr>
            <w:tcW w:w="456" w:type="dxa"/>
            <w:vMerge/>
            <w:hideMark/>
          </w:tcPr>
          <w:p w14:paraId="26B1D035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0E8D5AF2" w14:textId="7418325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Кронблок</w:t>
            </w:r>
          </w:p>
        </w:tc>
        <w:tc>
          <w:tcPr>
            <w:tcW w:w="6846" w:type="dxa"/>
            <w:hideMark/>
          </w:tcPr>
          <w:p w14:paraId="5FE6B9A6" w14:textId="77777777" w:rsidR="00DF632C" w:rsidRPr="00005DAA" w:rsidRDefault="00156BEE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 w:rsidR="00DF632C" w:rsidRPr="00005DAA">
              <w:rPr>
                <w:rFonts w:ascii="Times New Roman" w:hAnsi="Times New Roman" w:cs="Times New Roman"/>
                <w:sz w:val="24"/>
                <w:szCs w:val="24"/>
              </w:rPr>
              <w:t>осный, четырехшкивный</w:t>
            </w:r>
          </w:p>
        </w:tc>
      </w:tr>
      <w:tr w:rsidR="00156BEE" w:rsidRPr="00005DAA" w14:paraId="6EF2ED48" w14:textId="77777777" w:rsidTr="00156BEE">
        <w:trPr>
          <w:trHeight w:val="281"/>
        </w:trPr>
        <w:tc>
          <w:tcPr>
            <w:tcW w:w="456" w:type="dxa"/>
            <w:vMerge/>
            <w:hideMark/>
          </w:tcPr>
          <w:p w14:paraId="3C4A22AA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0320A68F" w14:textId="6D752E0A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диаметр роликов кронблока</w:t>
            </w:r>
          </w:p>
        </w:tc>
        <w:tc>
          <w:tcPr>
            <w:tcW w:w="6846" w:type="dxa"/>
            <w:hideMark/>
          </w:tcPr>
          <w:p w14:paraId="16A2646A" w14:textId="0C391B2E" w:rsidR="00DF632C" w:rsidRPr="00005DAA" w:rsidRDefault="00391606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согласовать с Заказчиком</w:t>
            </w:r>
          </w:p>
        </w:tc>
      </w:tr>
      <w:tr w:rsidR="00156BEE" w:rsidRPr="00005DAA" w14:paraId="54BC35AD" w14:textId="77777777" w:rsidTr="00156BEE">
        <w:trPr>
          <w:trHeight w:val="405"/>
        </w:trPr>
        <w:tc>
          <w:tcPr>
            <w:tcW w:w="456" w:type="dxa"/>
            <w:vMerge/>
            <w:hideMark/>
          </w:tcPr>
          <w:p w14:paraId="7885CB87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3FDDFB4B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Сигнализация посадки</w:t>
            </w:r>
          </w:p>
        </w:tc>
        <w:tc>
          <w:tcPr>
            <w:tcW w:w="6846" w:type="dxa"/>
            <w:hideMark/>
          </w:tcPr>
          <w:p w14:paraId="41FE52D3" w14:textId="05D23CDA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Звуковой сигнал, визуальный сигнал, имеется система ограничения </w:t>
            </w:r>
            <w:r w:rsidR="00391606" w:rsidRPr="00005DAA">
              <w:rPr>
                <w:rFonts w:ascii="Times New Roman" w:hAnsi="Times New Roman" w:cs="Times New Roman"/>
                <w:sz w:val="24"/>
                <w:szCs w:val="24"/>
              </w:rPr>
              <w:t>при отсутствиях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 полной посадки.</w:t>
            </w:r>
          </w:p>
        </w:tc>
      </w:tr>
      <w:tr w:rsidR="00DF632C" w:rsidRPr="00005DAA" w14:paraId="13AD6564" w14:textId="77777777" w:rsidTr="00156BEE">
        <w:trPr>
          <w:trHeight w:val="56"/>
        </w:trPr>
        <w:tc>
          <w:tcPr>
            <w:tcW w:w="456" w:type="dxa"/>
            <w:vMerge w:val="restart"/>
            <w:noWrap/>
            <w:hideMark/>
          </w:tcPr>
          <w:p w14:paraId="5364238F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18" w:type="dxa"/>
            <w:gridSpan w:val="2"/>
            <w:hideMark/>
          </w:tcPr>
          <w:p w14:paraId="43B50C80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Оборудование мачты</w:t>
            </w:r>
          </w:p>
        </w:tc>
      </w:tr>
      <w:tr w:rsidR="00156BEE" w:rsidRPr="00005DAA" w14:paraId="2F70E1C3" w14:textId="77777777" w:rsidTr="00156BEE">
        <w:trPr>
          <w:trHeight w:val="711"/>
        </w:trPr>
        <w:tc>
          <w:tcPr>
            <w:tcW w:w="456" w:type="dxa"/>
            <w:vMerge/>
            <w:hideMark/>
          </w:tcPr>
          <w:p w14:paraId="7E176D77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63CF5AA6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Ролик под канат вспомогательной лебёдки, диаметр каната, ГОСТ 2688-80, 13 мм; с правой свивкой</w:t>
            </w:r>
          </w:p>
        </w:tc>
        <w:tc>
          <w:tcPr>
            <w:tcW w:w="6846" w:type="dxa"/>
            <w:hideMark/>
          </w:tcPr>
          <w:p w14:paraId="24D58C37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установленный с обеих сторон кронблока  </w:t>
            </w:r>
          </w:p>
        </w:tc>
      </w:tr>
      <w:tr w:rsidR="00156BEE" w:rsidRPr="00005DAA" w14:paraId="237A1B38" w14:textId="77777777" w:rsidTr="00156BEE">
        <w:trPr>
          <w:trHeight w:val="599"/>
        </w:trPr>
        <w:tc>
          <w:tcPr>
            <w:tcW w:w="456" w:type="dxa"/>
            <w:vMerge/>
            <w:hideMark/>
          </w:tcPr>
          <w:p w14:paraId="1891D022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2CEA571C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Ролик для подвески гидроприводного ключа, диаметр каната, 13 мм</w:t>
            </w:r>
          </w:p>
        </w:tc>
        <w:tc>
          <w:tcPr>
            <w:tcW w:w="6846" w:type="dxa"/>
            <w:hideMark/>
          </w:tcPr>
          <w:p w14:paraId="351C8DD6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Расположение по согласованию с Заказчиками</w:t>
            </w:r>
          </w:p>
        </w:tc>
      </w:tr>
      <w:tr w:rsidR="00156BEE" w:rsidRPr="00005DAA" w14:paraId="545AF638" w14:textId="77777777" w:rsidTr="00156BEE">
        <w:trPr>
          <w:trHeight w:val="314"/>
        </w:trPr>
        <w:tc>
          <w:tcPr>
            <w:tcW w:w="456" w:type="dxa"/>
            <w:vMerge/>
            <w:hideMark/>
          </w:tcPr>
          <w:p w14:paraId="1E72E9F8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39869288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Кронштейн для установки ролика ЭЦН</w:t>
            </w:r>
          </w:p>
        </w:tc>
        <w:tc>
          <w:tcPr>
            <w:tcW w:w="6846" w:type="dxa"/>
            <w:hideMark/>
          </w:tcPr>
          <w:p w14:paraId="7AB03129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установленный с обеих сторон мачты</w:t>
            </w:r>
          </w:p>
        </w:tc>
      </w:tr>
      <w:tr w:rsidR="00156BEE" w:rsidRPr="00005DAA" w14:paraId="30C2E9CF" w14:textId="77777777" w:rsidTr="00156BEE">
        <w:trPr>
          <w:trHeight w:val="1215"/>
        </w:trPr>
        <w:tc>
          <w:tcPr>
            <w:tcW w:w="456" w:type="dxa"/>
            <w:vMerge/>
            <w:hideMark/>
          </w:tcPr>
          <w:p w14:paraId="40A493CB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04C6973C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Управление гидроцилиндрами подъема/спуска мачты и аутригерами</w:t>
            </w:r>
          </w:p>
        </w:tc>
        <w:tc>
          <w:tcPr>
            <w:tcW w:w="6846" w:type="dxa"/>
            <w:hideMark/>
          </w:tcPr>
          <w:p w14:paraId="51A48D05" w14:textId="4D5CDE1F" w:rsidR="00DF632C" w:rsidRPr="00005DAA" w:rsidRDefault="0069280F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сгруп</w:t>
            </w:r>
            <w:r w:rsidR="00DF632C" w:rsidRPr="00005DAA">
              <w:rPr>
                <w:rFonts w:ascii="Times New Roman" w:hAnsi="Times New Roman" w:cs="Times New Roman"/>
                <w:sz w:val="24"/>
                <w:szCs w:val="24"/>
              </w:rPr>
              <w:t>пировано в узле под шасси и защищено закрывающейся/открывающейся крышкой металлической освещенной коробки с установленным выходом розетки на 24В, в ящике дополнительно установить дистанционный пульт с кабелем не менее 30 метров.</w:t>
            </w:r>
            <w:r w:rsidR="00391606"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 Место установки согласовать с Заказчиком.</w:t>
            </w:r>
          </w:p>
        </w:tc>
      </w:tr>
      <w:tr w:rsidR="00156BEE" w:rsidRPr="00005DAA" w14:paraId="3B47D6E0" w14:textId="77777777" w:rsidTr="00156BEE">
        <w:trPr>
          <w:trHeight w:val="77"/>
        </w:trPr>
        <w:tc>
          <w:tcPr>
            <w:tcW w:w="456" w:type="dxa"/>
            <w:vMerge w:val="restart"/>
            <w:noWrap/>
            <w:hideMark/>
          </w:tcPr>
          <w:p w14:paraId="409080BE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72" w:type="dxa"/>
            <w:hideMark/>
          </w:tcPr>
          <w:p w14:paraId="02A7CB00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Талевая система, комплект                                                              </w:t>
            </w:r>
          </w:p>
        </w:tc>
        <w:tc>
          <w:tcPr>
            <w:tcW w:w="6846" w:type="dxa"/>
            <w:hideMark/>
          </w:tcPr>
          <w:p w14:paraId="7A236788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шестиструнная</w:t>
            </w:r>
          </w:p>
        </w:tc>
      </w:tr>
      <w:tr w:rsidR="00156BEE" w:rsidRPr="00005DAA" w14:paraId="6EA8DE0F" w14:textId="77777777" w:rsidTr="00156BEE">
        <w:trPr>
          <w:trHeight w:val="81"/>
        </w:trPr>
        <w:tc>
          <w:tcPr>
            <w:tcW w:w="456" w:type="dxa"/>
            <w:vMerge/>
            <w:hideMark/>
          </w:tcPr>
          <w:p w14:paraId="4E0B33B4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1ECB628D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Оснастка </w:t>
            </w:r>
          </w:p>
        </w:tc>
        <w:tc>
          <w:tcPr>
            <w:tcW w:w="6846" w:type="dxa"/>
            <w:hideMark/>
          </w:tcPr>
          <w:p w14:paraId="7B906CBF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3´4</w:t>
            </w:r>
          </w:p>
        </w:tc>
      </w:tr>
      <w:tr w:rsidR="00156BEE" w:rsidRPr="00005DAA" w14:paraId="17EB830C" w14:textId="77777777" w:rsidTr="00156BEE">
        <w:trPr>
          <w:trHeight w:val="213"/>
        </w:trPr>
        <w:tc>
          <w:tcPr>
            <w:tcW w:w="456" w:type="dxa"/>
            <w:vMerge/>
            <w:hideMark/>
          </w:tcPr>
          <w:p w14:paraId="5F5BDD42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624417E6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Диаметр талевого каната, ГОСТ 7668-80, в мм:</w:t>
            </w:r>
          </w:p>
        </w:tc>
        <w:tc>
          <w:tcPr>
            <w:tcW w:w="6846" w:type="dxa"/>
            <w:hideMark/>
          </w:tcPr>
          <w:p w14:paraId="6955B41C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156BEE" w:rsidRPr="00005DAA" w14:paraId="35426AA8" w14:textId="77777777" w:rsidTr="00156BEE">
        <w:trPr>
          <w:trHeight w:val="218"/>
        </w:trPr>
        <w:tc>
          <w:tcPr>
            <w:tcW w:w="456" w:type="dxa"/>
            <w:vMerge/>
            <w:hideMark/>
          </w:tcPr>
          <w:p w14:paraId="0EC1F781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4240C92F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Талевый блок:</w:t>
            </w:r>
          </w:p>
        </w:tc>
        <w:tc>
          <w:tcPr>
            <w:tcW w:w="6846" w:type="dxa"/>
            <w:hideMark/>
          </w:tcPr>
          <w:p w14:paraId="4A72E831" w14:textId="32C549B9" w:rsidR="00DF632C" w:rsidRPr="00005DAA" w:rsidRDefault="00156BEE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Угол поворота не менее: 360°. Оборудован только вспомогательным крюком, в комплекте с эксплуатационными штропами грузоподъемност</w:t>
            </w:r>
            <w:r w:rsidR="00F36B5F" w:rsidRPr="00005DAA">
              <w:rPr>
                <w:rFonts w:ascii="Times New Roman" w:hAnsi="Times New Roman" w:cs="Times New Roman"/>
                <w:sz w:val="24"/>
                <w:szCs w:val="24"/>
              </w:rPr>
              <w:t>ью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40 тонн, не менее 2 штуки.</w:t>
            </w:r>
          </w:p>
        </w:tc>
      </w:tr>
      <w:tr w:rsidR="00156BEE" w:rsidRPr="00005DAA" w14:paraId="136257CB" w14:textId="77777777" w:rsidTr="005E5AA2">
        <w:trPr>
          <w:trHeight w:val="542"/>
        </w:trPr>
        <w:tc>
          <w:tcPr>
            <w:tcW w:w="456" w:type="dxa"/>
            <w:vMerge w:val="restart"/>
            <w:noWrap/>
            <w:hideMark/>
          </w:tcPr>
          <w:p w14:paraId="5002741D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72" w:type="dxa"/>
            <w:hideMark/>
          </w:tcPr>
          <w:p w14:paraId="092D6883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Основная лебедка, шт</w:t>
            </w:r>
          </w:p>
        </w:tc>
        <w:tc>
          <w:tcPr>
            <w:tcW w:w="6846" w:type="dxa"/>
            <w:hideMark/>
          </w:tcPr>
          <w:p w14:paraId="2E0F1340" w14:textId="11E5DD30" w:rsidR="00DF632C" w:rsidRPr="00005DAA" w:rsidRDefault="00BA3791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Лебедка однобарабанная, шестеренный привод, механическая, барабан имеет канавки Лебуса. </w:t>
            </w:r>
          </w:p>
        </w:tc>
      </w:tr>
      <w:tr w:rsidR="00156BEE" w:rsidRPr="00005DAA" w14:paraId="20EC1D00" w14:textId="77777777" w:rsidTr="00156BEE">
        <w:trPr>
          <w:trHeight w:val="156"/>
        </w:trPr>
        <w:tc>
          <w:tcPr>
            <w:tcW w:w="456" w:type="dxa"/>
            <w:vMerge/>
            <w:hideMark/>
          </w:tcPr>
          <w:p w14:paraId="3ECEBC8C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noWrap/>
            <w:hideMark/>
          </w:tcPr>
          <w:p w14:paraId="1C240A5F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</w:p>
        </w:tc>
        <w:tc>
          <w:tcPr>
            <w:tcW w:w="6846" w:type="dxa"/>
            <w:hideMark/>
          </w:tcPr>
          <w:p w14:paraId="2DAEAB3D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С возможностью управления из кабины оператора/машиниста</w:t>
            </w:r>
          </w:p>
        </w:tc>
      </w:tr>
      <w:tr w:rsidR="00156BEE" w:rsidRPr="00005DAA" w14:paraId="20C2FBB3" w14:textId="77777777" w:rsidTr="00156BEE">
        <w:trPr>
          <w:trHeight w:val="430"/>
        </w:trPr>
        <w:tc>
          <w:tcPr>
            <w:tcW w:w="456" w:type="dxa"/>
            <w:vMerge/>
            <w:hideMark/>
          </w:tcPr>
          <w:p w14:paraId="1D215AAD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23A051E0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лебедкой </w:t>
            </w:r>
          </w:p>
        </w:tc>
        <w:tc>
          <w:tcPr>
            <w:tcW w:w="6846" w:type="dxa"/>
            <w:hideMark/>
          </w:tcPr>
          <w:p w14:paraId="5871CC99" w14:textId="64A80EDE" w:rsidR="00DF632C" w:rsidRPr="00005DAA" w:rsidRDefault="00B23AFA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Регулирование частоты вращения буровой лебёдкой ножное, ступенчатое от соотношения выбранной передачи ВКПП</w:t>
            </w:r>
          </w:p>
        </w:tc>
      </w:tr>
      <w:tr w:rsidR="00156BEE" w:rsidRPr="00005DAA" w14:paraId="7003E14B" w14:textId="77777777" w:rsidTr="00156BEE">
        <w:trPr>
          <w:trHeight w:val="810"/>
        </w:trPr>
        <w:tc>
          <w:tcPr>
            <w:tcW w:w="456" w:type="dxa"/>
            <w:vMerge/>
            <w:hideMark/>
          </w:tcPr>
          <w:p w14:paraId="733ECE00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4B71DD3F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Управление тормозом</w:t>
            </w:r>
          </w:p>
        </w:tc>
        <w:tc>
          <w:tcPr>
            <w:tcW w:w="6846" w:type="dxa"/>
            <w:hideMark/>
          </w:tcPr>
          <w:p w14:paraId="6A418E7A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Организовано в кабине машиниста/бурильщика;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ножное пневматическое и ручное с кабины машиниста/бурильщика;</w:t>
            </w:r>
          </w:p>
        </w:tc>
      </w:tr>
      <w:tr w:rsidR="00156BEE" w:rsidRPr="00005DAA" w14:paraId="294A6EA4" w14:textId="77777777" w:rsidTr="00156BEE">
        <w:trPr>
          <w:trHeight w:val="551"/>
        </w:trPr>
        <w:tc>
          <w:tcPr>
            <w:tcW w:w="456" w:type="dxa"/>
            <w:vMerge/>
            <w:hideMark/>
          </w:tcPr>
          <w:p w14:paraId="5FE6E791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384E801D" w14:textId="77777777" w:rsidR="00DF632C" w:rsidRPr="00005DAA" w:rsidRDefault="00DF632C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Страховой конец троса основной лебедки (мертвый конец)</w:t>
            </w:r>
          </w:p>
        </w:tc>
        <w:tc>
          <w:tcPr>
            <w:tcW w:w="6846" w:type="dxa"/>
            <w:hideMark/>
          </w:tcPr>
          <w:p w14:paraId="3695BB97" w14:textId="17FAA47A" w:rsidR="00DF632C" w:rsidRPr="00005DAA" w:rsidRDefault="002305A4" w:rsidP="00DF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На основании буровой лебедки справа по ходу движения агрегата.</w:t>
            </w:r>
          </w:p>
        </w:tc>
      </w:tr>
      <w:tr w:rsidR="005E5AA2" w:rsidRPr="00005DAA" w14:paraId="3147A581" w14:textId="77777777" w:rsidTr="00156BEE">
        <w:trPr>
          <w:trHeight w:val="551"/>
        </w:trPr>
        <w:tc>
          <w:tcPr>
            <w:tcW w:w="456" w:type="dxa"/>
            <w:vMerge/>
          </w:tcPr>
          <w:p w14:paraId="3D513371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</w:tcPr>
          <w:p w14:paraId="6F2F3C55" w14:textId="6761D2EF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Ходовой конец троса основной лебедки </w:t>
            </w:r>
          </w:p>
        </w:tc>
        <w:tc>
          <w:tcPr>
            <w:tcW w:w="6846" w:type="dxa"/>
          </w:tcPr>
          <w:p w14:paraId="022A7142" w14:textId="2EE5F8B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Ходовой конец талевого каната должен крепиться к барабану лебедки не менее тремя зажимами на шпильках.</w:t>
            </w:r>
          </w:p>
        </w:tc>
      </w:tr>
      <w:tr w:rsidR="005E5AA2" w:rsidRPr="00005DAA" w14:paraId="511F3AA2" w14:textId="77777777" w:rsidTr="005E5AA2">
        <w:trPr>
          <w:trHeight w:val="7672"/>
        </w:trPr>
        <w:tc>
          <w:tcPr>
            <w:tcW w:w="456" w:type="dxa"/>
            <w:vMerge w:val="restart"/>
            <w:noWrap/>
            <w:hideMark/>
          </w:tcPr>
          <w:p w14:paraId="703D865C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72" w:type="dxa"/>
            <w:vMerge w:val="restart"/>
            <w:hideMark/>
          </w:tcPr>
          <w:p w14:paraId="0358589C" w14:textId="53B92F8F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Кабина оператора (машиниста бурильщика) </w:t>
            </w:r>
          </w:p>
        </w:tc>
        <w:tc>
          <w:tcPr>
            <w:tcW w:w="6846" w:type="dxa"/>
            <w:hideMark/>
          </w:tcPr>
          <w:p w14:paraId="3D71ABE8" w14:textId="27B29E86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1. Максимальную видимость всей траектории движения талевого блока и по периметру при работах вспомогательных лебёдок (по всей окружности). Все стекла должны быть из ударопрочного многослойного стекла.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Все стекла должны иметь съёмные защитные решётки, отопительные дефлекторы на смотровое окно, наличие очистителей стекла с пневматическим приводом смотрового окна и обогрева кабины оператора от отеплителя взрывозащитного и нагревателя электрического взрывозащищённого. Обдув на лобовое стекло. Рычаг управления тормозной системой должна быть расположен по правую руку машиниста/бурильщика.                                        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2. Управления двигателем, буровой лебёдкой, вспомогательной лебёдкой, клиновым устройством на устье скважины выведен на пульт управления. Управлением вспомогательной лебёдкой дублируется с наружи кабины. Ножная педаль управления тормозом, акселератором, сцеплением установлены максимально эргономично для нажатия в сидящем рабочем положении оператора. Управление буровой лебедкой осуществляется при помощи двух линейного пневмораспределителя.</w:t>
            </w:r>
          </w:p>
          <w:p w14:paraId="6F4BFC69" w14:textId="4CDCC450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Присоединение не менее 1/4-18 NPTF – для спайдера.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Быть оснащённой контрольно-измерительными приборами и должна обеспечивать видимость в рабочем положении оператора для контроля работы агрегата, счётчиком моточаса, индикаторами для контроля температуры охлаждающей жидкости и давления масла в двигателе, с аварийной остановкой двигателя и звуковым (воздушный) сигналом.</w:t>
            </w:r>
          </w:p>
        </w:tc>
      </w:tr>
      <w:tr w:rsidR="005E5AA2" w:rsidRPr="00005DAA" w14:paraId="43A039D6" w14:textId="77777777" w:rsidTr="00156BEE">
        <w:trPr>
          <w:trHeight w:val="1401"/>
        </w:trPr>
        <w:tc>
          <w:tcPr>
            <w:tcW w:w="456" w:type="dxa"/>
            <w:vMerge/>
            <w:hideMark/>
          </w:tcPr>
          <w:p w14:paraId="361947AC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vMerge/>
            <w:hideMark/>
          </w:tcPr>
          <w:p w14:paraId="02DF5DC4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6" w:type="dxa"/>
            <w:hideMark/>
          </w:tcPr>
          <w:p w14:paraId="4E1CD83B" w14:textId="1461CDAD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Расположение в средней части шасси агрегата перед буровой лебедкой, по середине палубы относительно оси скважины с полноценным обзором рабочей площадки и защитной решеткой обзорного стекла из триплекса (слоенного, ударопрочного); расстояние кабины оператора (машиниста/бурильщика) до устья скважины не более 5 (пяти) метров;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органы управления двигателем шасси, буровой лебедкой, тормоз лебёдки;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КИП контроля (указатель давления в пневмосистеме, лампочка контроль потери давления масла в ДВС, выключатель противозатаскивателя);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сверху с защитным листом от канатов оснастки;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рычаг тормоза лебёдки должен находиться вертикально с правой стороны от оператора (установить ближе к оператору);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установить все тяговые механизмы тормозного рычага под кабиной машиниста;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установить лестницу возле кабины машиниста с левой и правой стороны;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обзор верхнего стекла машиниста должен обеспечить полную видимость движения талевого блока </w:t>
            </w:r>
          </w:p>
        </w:tc>
      </w:tr>
      <w:tr w:rsidR="005E5AA2" w:rsidRPr="00005DAA" w14:paraId="4FD22583" w14:textId="77777777" w:rsidTr="00156BEE">
        <w:trPr>
          <w:trHeight w:val="282"/>
        </w:trPr>
        <w:tc>
          <w:tcPr>
            <w:tcW w:w="456" w:type="dxa"/>
            <w:vMerge/>
            <w:hideMark/>
          </w:tcPr>
          <w:p w14:paraId="74D78E85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0C8384F9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Система охлаждения кабины оператора (машиниста/бурильщика)</w:t>
            </w:r>
          </w:p>
        </w:tc>
        <w:tc>
          <w:tcPr>
            <w:tcW w:w="6846" w:type="dxa"/>
            <w:hideMark/>
          </w:tcPr>
          <w:p w14:paraId="2C90F34A" w14:textId="7070DB9B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Установлен вентилятор во водозащитном исполнении.</w:t>
            </w:r>
          </w:p>
        </w:tc>
      </w:tr>
      <w:tr w:rsidR="005E5AA2" w:rsidRPr="00005DAA" w14:paraId="4052CD11" w14:textId="77777777" w:rsidTr="00156BEE">
        <w:trPr>
          <w:trHeight w:val="405"/>
        </w:trPr>
        <w:tc>
          <w:tcPr>
            <w:tcW w:w="456" w:type="dxa"/>
            <w:vMerge/>
            <w:hideMark/>
          </w:tcPr>
          <w:p w14:paraId="4BF6054E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noWrap/>
            <w:hideMark/>
          </w:tcPr>
          <w:p w14:paraId="38365EB3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Система освещения кабины оператора (машиниста/бурильщика)</w:t>
            </w:r>
          </w:p>
        </w:tc>
        <w:tc>
          <w:tcPr>
            <w:tcW w:w="6846" w:type="dxa"/>
            <w:hideMark/>
          </w:tcPr>
          <w:p w14:paraId="18DBB8F2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Светильник светодиодный во взрывозащищённом исполнении</w:t>
            </w:r>
          </w:p>
        </w:tc>
      </w:tr>
      <w:tr w:rsidR="005E5AA2" w:rsidRPr="00005DAA" w14:paraId="2666C6E7" w14:textId="77777777" w:rsidTr="00156BEE">
        <w:trPr>
          <w:trHeight w:val="165"/>
        </w:trPr>
        <w:tc>
          <w:tcPr>
            <w:tcW w:w="456" w:type="dxa"/>
            <w:vMerge w:val="restart"/>
            <w:noWrap/>
            <w:hideMark/>
          </w:tcPr>
          <w:p w14:paraId="4391E502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72" w:type="dxa"/>
            <w:noWrap/>
            <w:hideMark/>
          </w:tcPr>
          <w:p w14:paraId="4F0B63C7" w14:textId="6036DE32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Вспомогательная лебедка</w:t>
            </w:r>
          </w:p>
        </w:tc>
        <w:tc>
          <w:tcPr>
            <w:tcW w:w="6846" w:type="dxa"/>
            <w:hideMark/>
          </w:tcPr>
          <w:p w14:paraId="02FFB246" w14:textId="0739EF42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Количество 2 шт.</w:t>
            </w:r>
          </w:p>
        </w:tc>
      </w:tr>
      <w:tr w:rsidR="005E5AA2" w:rsidRPr="00005DAA" w14:paraId="4210BB04" w14:textId="77777777" w:rsidTr="00156BEE">
        <w:trPr>
          <w:trHeight w:val="56"/>
        </w:trPr>
        <w:tc>
          <w:tcPr>
            <w:tcW w:w="456" w:type="dxa"/>
            <w:vMerge/>
            <w:hideMark/>
          </w:tcPr>
          <w:p w14:paraId="4FE94A7C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noWrap/>
            <w:hideMark/>
          </w:tcPr>
          <w:p w14:paraId="43DB5B3A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6846" w:type="dxa"/>
            <w:hideMark/>
          </w:tcPr>
          <w:p w14:paraId="5147944A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с гидрообъемным приводом</w:t>
            </w:r>
          </w:p>
        </w:tc>
      </w:tr>
      <w:tr w:rsidR="005E5AA2" w:rsidRPr="00005DAA" w14:paraId="0A8CF77E" w14:textId="77777777" w:rsidTr="00156BEE">
        <w:trPr>
          <w:trHeight w:val="405"/>
        </w:trPr>
        <w:tc>
          <w:tcPr>
            <w:tcW w:w="456" w:type="dxa"/>
            <w:vMerge/>
            <w:hideMark/>
          </w:tcPr>
          <w:p w14:paraId="1F6682F2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noWrap/>
            <w:hideMark/>
          </w:tcPr>
          <w:p w14:paraId="3ABA3A3B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Диаметр каната по ГОСТ 2688-80, в мм.</w:t>
            </w:r>
          </w:p>
        </w:tc>
        <w:tc>
          <w:tcPr>
            <w:tcW w:w="6846" w:type="dxa"/>
            <w:hideMark/>
          </w:tcPr>
          <w:p w14:paraId="1558CBBE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E5AA2" w:rsidRPr="00005DAA" w14:paraId="44A7AD3D" w14:textId="77777777" w:rsidTr="00156BEE">
        <w:trPr>
          <w:trHeight w:val="1215"/>
        </w:trPr>
        <w:tc>
          <w:tcPr>
            <w:tcW w:w="456" w:type="dxa"/>
            <w:vMerge/>
            <w:hideMark/>
          </w:tcPr>
          <w:p w14:paraId="5CFF4A7A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noWrap/>
            <w:hideMark/>
          </w:tcPr>
          <w:p w14:paraId="48D922E1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Грузозахватный механизм</w:t>
            </w:r>
          </w:p>
        </w:tc>
        <w:tc>
          <w:tcPr>
            <w:tcW w:w="6846" w:type="dxa"/>
            <w:hideMark/>
          </w:tcPr>
          <w:p w14:paraId="4D1BF58B" w14:textId="1CB85EDF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Червячная - гидравлическая 2 ед., расположены на платформе, грузоподъемностью не менее 3 тн. Грузозахватный механизм - крюки с вертлюгом и грузиком не менее 10 кг, с тросами (конечности цепи в соответствии грузоподъемности)</w:t>
            </w:r>
          </w:p>
        </w:tc>
      </w:tr>
      <w:tr w:rsidR="005E5AA2" w:rsidRPr="00005DAA" w14:paraId="10F15F87" w14:textId="77777777" w:rsidTr="00156BEE">
        <w:trPr>
          <w:trHeight w:val="810"/>
        </w:trPr>
        <w:tc>
          <w:tcPr>
            <w:tcW w:w="456" w:type="dxa"/>
            <w:vMerge/>
            <w:hideMark/>
          </w:tcPr>
          <w:p w14:paraId="6FADCB88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noWrap/>
            <w:hideMark/>
          </w:tcPr>
          <w:p w14:paraId="79662075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Гидрораскрепитель </w:t>
            </w:r>
          </w:p>
        </w:tc>
        <w:tc>
          <w:tcPr>
            <w:tcW w:w="6846" w:type="dxa"/>
            <w:hideMark/>
          </w:tcPr>
          <w:p w14:paraId="5DF812AD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с рабочим давлением, соответствующим максимальному давлению гидросистемы, с тросами (конечности серьги) для соединения машинных ключей типа УМК </w:t>
            </w:r>
          </w:p>
        </w:tc>
      </w:tr>
      <w:tr w:rsidR="005E5AA2" w:rsidRPr="00005DAA" w14:paraId="1B349173" w14:textId="77777777" w:rsidTr="00156BEE">
        <w:trPr>
          <w:trHeight w:val="227"/>
        </w:trPr>
        <w:tc>
          <w:tcPr>
            <w:tcW w:w="456" w:type="dxa"/>
            <w:vMerge w:val="restart"/>
            <w:noWrap/>
            <w:hideMark/>
          </w:tcPr>
          <w:p w14:paraId="16EA6801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72" w:type="dxa"/>
            <w:vMerge w:val="restart"/>
            <w:hideMark/>
          </w:tcPr>
          <w:p w14:paraId="39A4BD6A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Гидравлическая система одноконтурная, с подогревом гидравлического масла </w:t>
            </w:r>
          </w:p>
        </w:tc>
        <w:tc>
          <w:tcPr>
            <w:tcW w:w="6846" w:type="dxa"/>
            <w:hideMark/>
          </w:tcPr>
          <w:p w14:paraId="00035731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Насос аксиально-поршневой- 1ед. для привода: </w:t>
            </w:r>
          </w:p>
        </w:tc>
      </w:tr>
      <w:tr w:rsidR="005E5AA2" w:rsidRPr="00005DAA" w14:paraId="60AA9FF9" w14:textId="77777777" w:rsidTr="00156BEE">
        <w:trPr>
          <w:trHeight w:val="216"/>
        </w:trPr>
        <w:tc>
          <w:tcPr>
            <w:tcW w:w="456" w:type="dxa"/>
            <w:vMerge/>
            <w:hideMark/>
          </w:tcPr>
          <w:p w14:paraId="4ABCA76B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vMerge/>
            <w:hideMark/>
          </w:tcPr>
          <w:p w14:paraId="426F95D7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6" w:type="dxa"/>
            <w:hideMark/>
          </w:tcPr>
          <w:p w14:paraId="4DD432B8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гидроопоры;</w:t>
            </w:r>
          </w:p>
        </w:tc>
      </w:tr>
      <w:tr w:rsidR="005E5AA2" w:rsidRPr="00005DAA" w14:paraId="79820E52" w14:textId="77777777" w:rsidTr="00156BEE">
        <w:trPr>
          <w:trHeight w:val="207"/>
        </w:trPr>
        <w:tc>
          <w:tcPr>
            <w:tcW w:w="456" w:type="dxa"/>
            <w:vMerge/>
            <w:hideMark/>
          </w:tcPr>
          <w:p w14:paraId="0CC7F937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vMerge/>
            <w:hideMark/>
          </w:tcPr>
          <w:p w14:paraId="6EB059B7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6" w:type="dxa"/>
            <w:hideMark/>
          </w:tcPr>
          <w:p w14:paraId="7E6EBE28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гидродомкраты подъема мачты;</w:t>
            </w:r>
          </w:p>
        </w:tc>
      </w:tr>
      <w:tr w:rsidR="005E5AA2" w:rsidRPr="00005DAA" w14:paraId="7AE03981" w14:textId="77777777" w:rsidTr="00156BEE">
        <w:trPr>
          <w:trHeight w:val="405"/>
        </w:trPr>
        <w:tc>
          <w:tcPr>
            <w:tcW w:w="456" w:type="dxa"/>
            <w:vMerge/>
            <w:hideMark/>
          </w:tcPr>
          <w:p w14:paraId="0D6C617E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vMerge/>
            <w:hideMark/>
          </w:tcPr>
          <w:p w14:paraId="11E4E270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6" w:type="dxa"/>
            <w:hideMark/>
          </w:tcPr>
          <w:p w14:paraId="14CF96FE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гидроцилиндры выдвижения верхней секции, гидромотора вспомогательной лебедки;</w:t>
            </w:r>
          </w:p>
        </w:tc>
      </w:tr>
      <w:tr w:rsidR="005E5AA2" w:rsidRPr="00005DAA" w14:paraId="6AC1B1DB" w14:textId="77777777" w:rsidTr="00156BEE">
        <w:trPr>
          <w:trHeight w:val="76"/>
        </w:trPr>
        <w:tc>
          <w:tcPr>
            <w:tcW w:w="456" w:type="dxa"/>
            <w:vMerge/>
            <w:hideMark/>
          </w:tcPr>
          <w:p w14:paraId="070B02A7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vMerge/>
            <w:hideMark/>
          </w:tcPr>
          <w:p w14:paraId="4C716CA7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6" w:type="dxa"/>
            <w:hideMark/>
          </w:tcPr>
          <w:p w14:paraId="36620E0C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гидравлического ключа;</w:t>
            </w:r>
          </w:p>
        </w:tc>
      </w:tr>
      <w:tr w:rsidR="005E5AA2" w:rsidRPr="00005DAA" w14:paraId="6FC4D195" w14:textId="77777777" w:rsidTr="00156BEE">
        <w:trPr>
          <w:trHeight w:val="125"/>
        </w:trPr>
        <w:tc>
          <w:tcPr>
            <w:tcW w:w="456" w:type="dxa"/>
            <w:vMerge/>
            <w:hideMark/>
          </w:tcPr>
          <w:p w14:paraId="0DEE7639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noWrap/>
            <w:hideMark/>
          </w:tcPr>
          <w:p w14:paraId="103A3031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</w:t>
            </w:r>
          </w:p>
        </w:tc>
        <w:tc>
          <w:tcPr>
            <w:tcW w:w="6846" w:type="dxa"/>
            <w:hideMark/>
          </w:tcPr>
          <w:p w14:paraId="23578638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один фильтр с индикаторами загрязнённости;</w:t>
            </w:r>
          </w:p>
        </w:tc>
      </w:tr>
      <w:tr w:rsidR="005E5AA2" w:rsidRPr="00005DAA" w14:paraId="5DBEABD6" w14:textId="77777777" w:rsidTr="00156BEE">
        <w:trPr>
          <w:trHeight w:val="810"/>
        </w:trPr>
        <w:tc>
          <w:tcPr>
            <w:tcW w:w="456" w:type="dxa"/>
            <w:vMerge/>
            <w:hideMark/>
          </w:tcPr>
          <w:p w14:paraId="6CA926A8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noWrap/>
            <w:hideMark/>
          </w:tcPr>
          <w:p w14:paraId="303CD9AB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6" w:type="dxa"/>
            <w:hideMark/>
          </w:tcPr>
          <w:p w14:paraId="2977387C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Выводы под гидравлический ключ применением быстроразъемных соединений (БРС). Расположение БРС согласовать с Заказчиком.</w:t>
            </w:r>
          </w:p>
        </w:tc>
      </w:tr>
      <w:tr w:rsidR="005E5AA2" w:rsidRPr="00005DAA" w14:paraId="282A4ED1" w14:textId="77777777" w:rsidTr="00156BEE">
        <w:trPr>
          <w:trHeight w:val="137"/>
        </w:trPr>
        <w:tc>
          <w:tcPr>
            <w:tcW w:w="456" w:type="dxa"/>
            <w:vMerge/>
            <w:hideMark/>
          </w:tcPr>
          <w:p w14:paraId="76D312D2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noWrap/>
            <w:hideMark/>
          </w:tcPr>
          <w:p w14:paraId="1A85F994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6" w:type="dxa"/>
            <w:hideMark/>
          </w:tcPr>
          <w:p w14:paraId="20C45CD6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Отключаемый подогрев и охлаждение гидросистемы. </w:t>
            </w:r>
          </w:p>
        </w:tc>
      </w:tr>
      <w:tr w:rsidR="005E5AA2" w:rsidRPr="00005DAA" w14:paraId="21C0543F" w14:textId="77777777" w:rsidTr="00156BEE">
        <w:trPr>
          <w:trHeight w:val="410"/>
        </w:trPr>
        <w:tc>
          <w:tcPr>
            <w:tcW w:w="456" w:type="dxa"/>
            <w:vMerge/>
            <w:hideMark/>
          </w:tcPr>
          <w:p w14:paraId="7A1E6FEE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7CB8ECA7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Выводы под гидравлический ключ </w:t>
            </w:r>
          </w:p>
        </w:tc>
        <w:tc>
          <w:tcPr>
            <w:tcW w:w="6846" w:type="dxa"/>
            <w:hideMark/>
          </w:tcPr>
          <w:p w14:paraId="5D5BB1C9" w14:textId="07E59665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На всей гидравлической линий до установки БРС установить шаровые краны высокого давления.</w:t>
            </w:r>
          </w:p>
        </w:tc>
      </w:tr>
      <w:tr w:rsidR="005E5AA2" w:rsidRPr="00005DAA" w14:paraId="4C8A6227" w14:textId="77777777" w:rsidTr="00156BEE">
        <w:trPr>
          <w:trHeight w:val="405"/>
        </w:trPr>
        <w:tc>
          <w:tcPr>
            <w:tcW w:w="456" w:type="dxa"/>
            <w:vMerge/>
            <w:hideMark/>
          </w:tcPr>
          <w:p w14:paraId="6A6CC1C3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69523D9D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Пневмосистема</w:t>
            </w:r>
          </w:p>
        </w:tc>
        <w:tc>
          <w:tcPr>
            <w:tcW w:w="6846" w:type="dxa"/>
            <w:hideMark/>
          </w:tcPr>
          <w:p w14:paraId="13129FD5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питание от компрессора ДВС с осушителем воздуха в пневматической системе.</w:t>
            </w:r>
          </w:p>
        </w:tc>
      </w:tr>
      <w:tr w:rsidR="005E5AA2" w:rsidRPr="00005DAA" w14:paraId="079FF142" w14:textId="77777777" w:rsidTr="00156BEE">
        <w:trPr>
          <w:trHeight w:val="405"/>
        </w:trPr>
        <w:tc>
          <w:tcPr>
            <w:tcW w:w="456" w:type="dxa"/>
            <w:vMerge/>
            <w:hideMark/>
          </w:tcPr>
          <w:p w14:paraId="070ED645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5F3ED774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Оснащение</w:t>
            </w:r>
          </w:p>
        </w:tc>
        <w:tc>
          <w:tcPr>
            <w:tcW w:w="6846" w:type="dxa"/>
            <w:hideMark/>
          </w:tcPr>
          <w:p w14:paraId="08DC5470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вывод для отбора питания пневмоспайдера, кран под пневмоспайдер, БРС для пневмоинструмента</w:t>
            </w:r>
          </w:p>
        </w:tc>
      </w:tr>
      <w:tr w:rsidR="005E5AA2" w:rsidRPr="00005DAA" w14:paraId="1D3DEC8F" w14:textId="77777777" w:rsidTr="00156BEE">
        <w:trPr>
          <w:trHeight w:val="1215"/>
        </w:trPr>
        <w:tc>
          <w:tcPr>
            <w:tcW w:w="456" w:type="dxa"/>
            <w:vMerge w:val="restart"/>
            <w:noWrap/>
            <w:hideMark/>
          </w:tcPr>
          <w:p w14:paraId="1DF716AB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72" w:type="dxa"/>
            <w:vMerge w:val="restart"/>
            <w:hideMark/>
          </w:tcPr>
          <w:p w14:paraId="2B2D5F9C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Система освещения рабочих мест, пути движения талевого блока и платформы установки</w:t>
            </w:r>
          </w:p>
        </w:tc>
        <w:tc>
          <w:tcPr>
            <w:tcW w:w="6846" w:type="dxa"/>
            <w:hideMark/>
          </w:tcPr>
          <w:p w14:paraId="06B9B413" w14:textId="57B6C5AC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Использование виброустойчивых светодиодных светильников основного освещения, выполненных во взрывозащищенном исполнении через стабилизатор напряжением 24 В, светильники должны быть застрахованы тросами к металлоконструкции мачты от падения.</w:t>
            </w:r>
          </w:p>
        </w:tc>
      </w:tr>
      <w:tr w:rsidR="005E5AA2" w:rsidRPr="00005DAA" w14:paraId="6E376CCF" w14:textId="77777777" w:rsidTr="00156BEE">
        <w:trPr>
          <w:trHeight w:val="4455"/>
        </w:trPr>
        <w:tc>
          <w:tcPr>
            <w:tcW w:w="456" w:type="dxa"/>
            <w:vMerge/>
            <w:hideMark/>
          </w:tcPr>
          <w:p w14:paraId="6BA8F181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vMerge/>
            <w:hideMark/>
          </w:tcPr>
          <w:p w14:paraId="4B45CD9C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6" w:type="dxa"/>
            <w:hideMark/>
          </w:tcPr>
          <w:p w14:paraId="4FEDBB4E" w14:textId="19CA360C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На вышке не менее 10 шт, взрывозащищённые виброустойчивые светодиодные светильники, напряжение питания: 24В постоянного тока, температура окружающей среды: от - 40°С до + 50°С, в соответствие с требованиями «Правил обеспечения промышленной безопасности для опасных производственных объектов нефтяной и газовой отраслей промышленности»;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защитное стекло термостойкое, особо прочное, с высокой светопропускающей способностью.                                                                                                                                                                                                                       2 шт. освещения расположены под платформой, с задней части. 1 штука с передней части под бампер.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 шт. для освещения платформы: из них 2 штуки в задней части кабины шасси,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 шт. в задней части кабины оператора. Должна обеспечиваться освещённость ротора не менее - 100 люкс, лебёдки не менее - 75 люкс, талевого блока не менее - 30 люкс, приёмных мостков не менее - 10 люкс.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Предусмотрена возможность отключения задних фонарей шасси при установке на скважине. Для задних фонарей шасси установить съемные защитные крышки. </w:t>
            </w:r>
          </w:p>
        </w:tc>
      </w:tr>
      <w:tr w:rsidR="005E5AA2" w:rsidRPr="00005DAA" w14:paraId="0A1AF172" w14:textId="77777777" w:rsidTr="00156BEE">
        <w:trPr>
          <w:trHeight w:val="2430"/>
        </w:trPr>
        <w:tc>
          <w:tcPr>
            <w:tcW w:w="456" w:type="dxa"/>
            <w:vMerge/>
            <w:hideMark/>
          </w:tcPr>
          <w:p w14:paraId="5F563A5B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0A09AA53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Электрооборудование установки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- напряжение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- питание рабочих систем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аварийное освещение </w:t>
            </w:r>
          </w:p>
        </w:tc>
        <w:tc>
          <w:tcPr>
            <w:tcW w:w="6846" w:type="dxa"/>
            <w:hideMark/>
          </w:tcPr>
          <w:p w14:paraId="2FD7EFE5" w14:textId="45B3F8C8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Установка, агрегаты и оборудование, используемые во взрывопожароопасных зонах, все щиты и распределительные коробки должны быть во взрывозащищённом исполнении, оснащаются аварийной световой и звуковой сигнализацией, рабочим и аварийным освещением. Установка должна обеспечивать освещение как при работе от сети автомобиля 24 В, так и от внешнего источника 220 В. При полном монтаже установки освещение должна обеспечиваться от трансформатора. </w:t>
            </w:r>
          </w:p>
        </w:tc>
      </w:tr>
      <w:tr w:rsidR="005E5AA2" w:rsidRPr="00005DAA" w14:paraId="6805953C" w14:textId="77777777" w:rsidTr="00156BEE">
        <w:trPr>
          <w:trHeight w:val="810"/>
        </w:trPr>
        <w:tc>
          <w:tcPr>
            <w:tcW w:w="456" w:type="dxa"/>
            <w:noWrap/>
            <w:hideMark/>
          </w:tcPr>
          <w:p w14:paraId="46AD604E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72" w:type="dxa"/>
            <w:noWrap/>
            <w:hideMark/>
          </w:tcPr>
          <w:p w14:paraId="04546B87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Аварийный привод: </w:t>
            </w:r>
          </w:p>
        </w:tc>
        <w:tc>
          <w:tcPr>
            <w:tcW w:w="6846" w:type="dxa"/>
            <w:hideMark/>
          </w:tcPr>
          <w:p w14:paraId="35ADCFB1" w14:textId="1C62F693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Электрогидравлический электродвигатель в взрывозащищённом исполнении, насос для выполнения полного демонтажа установки при неисправном двигателе шасси. </w:t>
            </w:r>
          </w:p>
        </w:tc>
      </w:tr>
      <w:tr w:rsidR="005E5AA2" w:rsidRPr="00005DAA" w14:paraId="5B2C796B" w14:textId="77777777" w:rsidTr="00156BEE">
        <w:trPr>
          <w:trHeight w:val="2835"/>
        </w:trPr>
        <w:tc>
          <w:tcPr>
            <w:tcW w:w="456" w:type="dxa"/>
            <w:noWrap/>
            <w:hideMark/>
          </w:tcPr>
          <w:p w14:paraId="393B1A21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72" w:type="dxa"/>
            <w:hideMark/>
          </w:tcPr>
          <w:p w14:paraId="2B663D14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безопасности </w:t>
            </w:r>
          </w:p>
        </w:tc>
        <w:tc>
          <w:tcPr>
            <w:tcW w:w="6846" w:type="dxa"/>
            <w:hideMark/>
          </w:tcPr>
          <w:p w14:paraId="0C4200FC" w14:textId="738474A8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Все вращающиеся узлы и агрегаты должны быть закрыты защитными кожухами. Оснащен камерой заднего вида с монитором расположенного в кабине шасси. Оснащение установки звуковым сигналом при движении задним ходом. На всех канатах (вспомогательных лебёдок, силовых и ветровых оттяжек) установлены не менее 3 зажимами.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ветровых оттяжках установлены цепные талрепы с трещоткой для натяжения. Диаметр канатов ветровых оттяжек не менее 13 мм, силовых оттяжек не менее 16 мм. </w:t>
            </w:r>
          </w:p>
        </w:tc>
      </w:tr>
      <w:tr w:rsidR="005E5AA2" w:rsidRPr="00005DAA" w14:paraId="3B5FD068" w14:textId="77777777" w:rsidTr="004772CC">
        <w:trPr>
          <w:trHeight w:val="557"/>
        </w:trPr>
        <w:tc>
          <w:tcPr>
            <w:tcW w:w="456" w:type="dxa"/>
            <w:noWrap/>
            <w:hideMark/>
          </w:tcPr>
          <w:p w14:paraId="543AEEB6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72" w:type="dxa"/>
            <w:hideMark/>
          </w:tcPr>
          <w:p w14:paraId="73E4AB15" w14:textId="42D6E483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Конструктивные и функциональные требования к подъемному агрегату:</w:t>
            </w:r>
          </w:p>
        </w:tc>
        <w:tc>
          <w:tcPr>
            <w:tcW w:w="6846" w:type="dxa"/>
            <w:hideMark/>
          </w:tcPr>
          <w:p w14:paraId="45C327B4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В конструкции подъёмного агрегата необходимо предусмотреть возможность установки датчиков (по согласованию с заказчиком и технических требований к электронным динамометрам).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Комплектацию, места установки и монтажа оборудования и датчиков согласовать с заказчиком. 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Подвески (на вышке, с обеих сторон):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для гидравлических трубных и штанговых ключей;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для противосифонной юбки. </w:t>
            </w:r>
          </w:p>
          <w:p w14:paraId="26844535" w14:textId="3CE55A3A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На нижней части вышки должно быть установлено регулируемое по высоте съёмное крепление с хомутом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кронштейном, предназначенное для реактивной тяги гидравлического ключа (с обеих сторон). </w:t>
            </w:r>
          </w:p>
        </w:tc>
      </w:tr>
      <w:tr w:rsidR="005E5AA2" w:rsidRPr="00005DAA" w14:paraId="702168BA" w14:textId="77777777" w:rsidTr="00156BEE">
        <w:trPr>
          <w:trHeight w:val="810"/>
        </w:trPr>
        <w:tc>
          <w:tcPr>
            <w:tcW w:w="456" w:type="dxa"/>
            <w:noWrap/>
            <w:hideMark/>
          </w:tcPr>
          <w:p w14:paraId="65CAEA90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472" w:type="dxa"/>
            <w:hideMark/>
          </w:tcPr>
          <w:p w14:paraId="34958CC6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площадка </w:t>
            </w:r>
          </w:p>
        </w:tc>
        <w:tc>
          <w:tcPr>
            <w:tcW w:w="6846" w:type="dxa"/>
            <w:hideMark/>
          </w:tcPr>
          <w:p w14:paraId="6846686F" w14:textId="75AF572C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Размеры площадки 3х4 м., разборное складываемое (телескопического типа), с антискользящей поверхностью. Площадка изготавливается из стального листа и из прессованного зубчатого решетчатого настила с толщиной пластин не менее 5 мм, высотой не менее 40 мм, снизу усилена балками из швеллера, шагом не более чем 20см х 30см. Должен иметь аварийный трап и лестницы с ограждениями – 2 шт. Регулируемая по высоте, с отверстием на ножках (упорах) через каждый 20 см. Стол ротора на уровне с рабочий площадкой. Высота регулировки рабочий площадки: от 1,5 до 3 м. Конструктивная основа рабочей площадки - труба 80х80х5 мм. Перильные ограждение с продольными планками на расстоянии не более 40 см - труба 30х30х2,5 мм. Приемные мостки. Стеллажи - 6 шт (раскладные). Схему рабочей площадки согласовать с Заказчиком.</w:t>
            </w:r>
          </w:p>
        </w:tc>
      </w:tr>
      <w:tr w:rsidR="005E5AA2" w:rsidRPr="00005DAA" w14:paraId="17513AD7" w14:textId="77777777" w:rsidTr="00156BEE">
        <w:trPr>
          <w:trHeight w:val="409"/>
        </w:trPr>
        <w:tc>
          <w:tcPr>
            <w:tcW w:w="456" w:type="dxa"/>
            <w:noWrap/>
            <w:hideMark/>
          </w:tcPr>
          <w:p w14:paraId="4CBB91D1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72" w:type="dxa"/>
            <w:hideMark/>
          </w:tcPr>
          <w:p w14:paraId="52D5EEA5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Комплект ЗИП и комплектация:</w:t>
            </w:r>
          </w:p>
        </w:tc>
        <w:tc>
          <w:tcPr>
            <w:tcW w:w="6846" w:type="dxa"/>
            <w:hideMark/>
          </w:tcPr>
          <w:p w14:paraId="7431031C" w14:textId="1AABC12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Кабель для соединения к внешней сети длиной не менее 50 м, с комплектом взрывозащищённого разъёмного устройства.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Ремонтный комплект манжет для каждого аутригеров - 2 комплекта.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Ремонтный комплект манжет гидроцилиндров подъёма вышки –  2 комплекта.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Ремонтный комплект для гидрораспределителей - не менее 2 комплекта.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Монтажный гидрораспределитель в сборе - 1 комплект.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Тормозная лента с колодками основной лебедки - 2 комплекта.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Штропы эксплуатационные предназначены для подвешивания элеваторов к крюкам талевых систем в процессе производства спуско–подъемных операций при подземном ремонте нефтяных и газовых скважин. Наибольшая грузоподъемность пары штропов, не менее 40 т - 2 шт.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Диафрагма ШПМ (воздушный баллон) - 2 штук.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Запасное колесо - не менее 1 штук.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Домкрат бутылочный не менее 20 т - 1 штук,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Ключ баллонный - не менее 1 штук, монтировка - не менее 2 шт,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Набор инструментов стандартный (рожковый 8мм-46мм) –1 комплект.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Светильник переносной. С кабелем не менее 15 м, с крюком.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Упор противооткатный - не менее 4 шт,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Аптечка - 1 шт.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Знак аварийной остановки - не менее 1 шт,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Жилет сигнальный - не менее 1 шт,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Шприц для смазки не менее 1 шт.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Огнетушитель - не менее 2 шт.</w:t>
            </w:r>
          </w:p>
        </w:tc>
      </w:tr>
      <w:tr w:rsidR="005E5AA2" w:rsidRPr="00005DAA" w14:paraId="1FEDD791" w14:textId="77777777" w:rsidTr="00861455">
        <w:trPr>
          <w:trHeight w:val="2110"/>
        </w:trPr>
        <w:tc>
          <w:tcPr>
            <w:tcW w:w="456" w:type="dxa"/>
            <w:noWrap/>
            <w:hideMark/>
          </w:tcPr>
          <w:p w14:paraId="224B12B7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3519AA55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4A84D08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2" w:type="dxa"/>
            <w:hideMark/>
          </w:tcPr>
          <w:p w14:paraId="379FF0B1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требование и гарантийный срок: </w:t>
            </w:r>
          </w:p>
        </w:tc>
        <w:tc>
          <w:tcPr>
            <w:tcW w:w="6846" w:type="dxa"/>
            <w:hideMark/>
          </w:tcPr>
          <w:p w14:paraId="14CA2097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конструкторской документации и промежуточная приемка специалистами Заказчика в процессе изготовления на заводе изготовителе в количестве 5 человека за счет Поставщика.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Все средства измерения, входящие в состав оборудования, в обязательном порядке должны быть внесены в Реестр Государственной системы обеспечения единства измерений РК. Средства измерений должны иметь сертификаты о метрологической аттестации СИ РК.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Монтаж и испытание на заводе изготовителе с приглашением специалистов Заказчика на завод изготовитель в количестве 5 человек за счет Поставщика.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Испытание вышки должно проводиться на специальном аттестованном стенде при участии специалистов Заказчика.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Техническая документация на все оборудования на государственном и русском языке в двух экземплярах (на все оборудование должны быть паспорта и инструкция по эксплуатации на государственном и русском языках). 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Также предоставить каталог запасных частей на государственном и русском языках.</w:t>
            </w:r>
          </w:p>
          <w:p w14:paraId="0A27DFBB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Одобрение типа транспортного средства (ОТТС)</w:t>
            </w:r>
            <w:r w:rsidRPr="00005D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в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се необходимые платежи и документы для получения государственного номерного знака и свидетельства о регистрации транспортного средства в Республике Казахстан должен предоставить Поставщик.</w:t>
            </w:r>
          </w:p>
          <w:p w14:paraId="0DE18667" w14:textId="6BF79F2C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Разрешение на применение товара/технических устройств на территории РК (уполномоченным органом) РК.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Схема расположения узлов и оборудования должна быть согласована с Заказчиком.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br/>
              <w:t>Гарантийный срок не менее 12 (двенадцать) месяцев с даты подписания Актов приемки установки.</w:t>
            </w:r>
          </w:p>
        </w:tc>
      </w:tr>
      <w:tr w:rsidR="005E5AA2" w:rsidRPr="00005DAA" w14:paraId="7B15E316" w14:textId="77777777" w:rsidTr="00156BEE">
        <w:trPr>
          <w:trHeight w:val="667"/>
        </w:trPr>
        <w:tc>
          <w:tcPr>
            <w:tcW w:w="456" w:type="dxa"/>
            <w:noWrap/>
            <w:hideMark/>
          </w:tcPr>
          <w:p w14:paraId="65E89F14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472" w:type="dxa"/>
            <w:hideMark/>
          </w:tcPr>
          <w:p w14:paraId="282BB8E1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специальной техники</w:t>
            </w:r>
          </w:p>
        </w:tc>
        <w:tc>
          <w:tcPr>
            <w:tcW w:w="6846" w:type="dxa"/>
            <w:hideMark/>
          </w:tcPr>
          <w:p w14:paraId="306057D2" w14:textId="437BC08C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Первичная регистрация специальной техники на учет в местных исполнительных органах областей осуществляется за счет Поставщика</w:t>
            </w:r>
          </w:p>
        </w:tc>
      </w:tr>
      <w:tr w:rsidR="005E5AA2" w:rsidRPr="00005DAA" w14:paraId="44127232" w14:textId="77777777" w:rsidTr="00156BEE">
        <w:trPr>
          <w:trHeight w:val="667"/>
        </w:trPr>
        <w:tc>
          <w:tcPr>
            <w:tcW w:w="456" w:type="dxa"/>
            <w:noWrap/>
          </w:tcPr>
          <w:p w14:paraId="11B5ADFE" w14:textId="77777777" w:rsidR="005E5AA2" w:rsidRPr="00005DAA" w:rsidRDefault="005E5AA2" w:rsidP="005E5A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472" w:type="dxa"/>
          </w:tcPr>
          <w:p w14:paraId="01E0AB70" w14:textId="000C3783" w:rsidR="005E5AA2" w:rsidRPr="00005DAA" w:rsidRDefault="005E5AA2" w:rsidP="005E5A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Установить БСМТС (Бортовая система мониторинга транспортных средств), GPS терминал, ДУТ (датчик уровня топлива) и ДРТ (датчик расхода топлива)</w:t>
            </w:r>
          </w:p>
        </w:tc>
        <w:tc>
          <w:tcPr>
            <w:tcW w:w="6846" w:type="dxa"/>
          </w:tcPr>
          <w:p w14:paraId="231DAA13" w14:textId="7CF0988F" w:rsidR="005E5AA2" w:rsidRPr="00005DAA" w:rsidRDefault="005E5AA2" w:rsidP="005E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Требование к техническим средствам БСМТС, GPS–мониторинга</w:t>
            </w:r>
            <w:r w:rsidRPr="00005DAA">
              <w:rPr>
                <w:rFonts w:ascii="Times New Roman" w:hAnsi="Times New Roman" w:cs="Times New Roman"/>
                <w:bCs/>
                <w:sz w:val="24"/>
                <w:szCs w:val="24"/>
              </w:rPr>
              <w:t>, ДУТ</w:t>
            </w: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 xml:space="preserve"> и ДРТ указаны в приложении №1 к технической спецификации</w:t>
            </w:r>
          </w:p>
        </w:tc>
      </w:tr>
    </w:tbl>
    <w:p w14:paraId="12B3CA19" w14:textId="77777777" w:rsidR="00156BEE" w:rsidRPr="00005DAA" w:rsidRDefault="00156BEE" w:rsidP="00156B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0774" w:type="dxa"/>
        <w:tblInd w:w="-147" w:type="dxa"/>
        <w:tblLook w:val="04A0" w:firstRow="1" w:lastRow="0" w:firstColumn="1" w:lastColumn="0" w:noHBand="0" w:noVBand="1"/>
      </w:tblPr>
      <w:tblGrid>
        <w:gridCol w:w="5812"/>
        <w:gridCol w:w="2977"/>
        <w:gridCol w:w="1985"/>
      </w:tblGrid>
      <w:tr w:rsidR="00C77A70" w:rsidRPr="00005DAA" w14:paraId="781695B8" w14:textId="77777777" w:rsidTr="00C77A70">
        <w:tc>
          <w:tcPr>
            <w:tcW w:w="107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ACCFA" w14:textId="6C10B33B" w:rsidR="00C77A70" w:rsidRPr="00005DAA" w:rsidRDefault="00C77A70" w:rsidP="00156BE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5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Согласовали:</w:t>
            </w:r>
          </w:p>
        </w:tc>
      </w:tr>
      <w:tr w:rsidR="00C77A70" w:rsidRPr="00005DAA" w14:paraId="13DAC3FA" w14:textId="77777777" w:rsidTr="00C77A70">
        <w:tc>
          <w:tcPr>
            <w:tcW w:w="5812" w:type="dxa"/>
            <w:tcBorders>
              <w:top w:val="single" w:sz="4" w:space="0" w:color="auto"/>
            </w:tcBorders>
          </w:tcPr>
          <w:p w14:paraId="157A9A46" w14:textId="207527EB" w:rsidR="00C77A70" w:rsidRPr="00005DAA" w:rsidRDefault="00C77A70" w:rsidP="00C77A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5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B7D2E99" w14:textId="13D2B3B5" w:rsidR="00C77A70" w:rsidRPr="00005DAA" w:rsidRDefault="00C77A70" w:rsidP="00C77A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5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C715BC8" w14:textId="035A60B9" w:rsidR="00C77A70" w:rsidRPr="00005DAA" w:rsidRDefault="00C77A70" w:rsidP="00C77A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5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Подпись</w:t>
            </w:r>
          </w:p>
        </w:tc>
      </w:tr>
      <w:tr w:rsidR="00C77A70" w:rsidRPr="00005DAA" w14:paraId="0A950900" w14:textId="77777777" w:rsidTr="00DE1691">
        <w:trPr>
          <w:trHeight w:val="454"/>
        </w:trPr>
        <w:tc>
          <w:tcPr>
            <w:tcW w:w="5812" w:type="dxa"/>
            <w:vAlign w:val="center"/>
          </w:tcPr>
          <w:p w14:paraId="4A9D09C3" w14:textId="125B4F28" w:rsidR="00C77A70" w:rsidRPr="00005DAA" w:rsidRDefault="00DE1691" w:rsidP="00DE16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5D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Начальник Транспортного отдела</w:t>
            </w:r>
          </w:p>
        </w:tc>
        <w:tc>
          <w:tcPr>
            <w:tcW w:w="2977" w:type="dxa"/>
            <w:vAlign w:val="center"/>
          </w:tcPr>
          <w:p w14:paraId="058C63AC" w14:textId="1D3C60BF" w:rsidR="00C77A70" w:rsidRPr="00005DAA" w:rsidRDefault="00DE1691" w:rsidP="00DE16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5D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Ахбелов Б.К.</w:t>
            </w:r>
          </w:p>
        </w:tc>
        <w:tc>
          <w:tcPr>
            <w:tcW w:w="1985" w:type="dxa"/>
            <w:vAlign w:val="center"/>
          </w:tcPr>
          <w:p w14:paraId="75D86B30" w14:textId="77777777" w:rsidR="00C77A70" w:rsidRPr="00005DAA" w:rsidRDefault="00C77A70" w:rsidP="00DE1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A70" w:rsidRPr="00005DAA" w14:paraId="636F6127" w14:textId="77777777" w:rsidTr="00DE1691">
        <w:trPr>
          <w:trHeight w:val="454"/>
        </w:trPr>
        <w:tc>
          <w:tcPr>
            <w:tcW w:w="5812" w:type="dxa"/>
            <w:vAlign w:val="center"/>
          </w:tcPr>
          <w:p w14:paraId="12870285" w14:textId="4C708780" w:rsidR="00C77A70" w:rsidRPr="00005DAA" w:rsidRDefault="00DE1691" w:rsidP="00DE1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eastAsia="Times New Roman" w:hAnsi="Times New Roman" w:cs="Times New Roman"/>
                <w:sz w:val="24"/>
                <w:szCs w:val="24"/>
              </w:rPr>
              <w:t>ОО «Локальный профсоюз работников «ТОО Oil Services Company»</w:t>
            </w:r>
          </w:p>
        </w:tc>
        <w:tc>
          <w:tcPr>
            <w:tcW w:w="2977" w:type="dxa"/>
            <w:vAlign w:val="center"/>
          </w:tcPr>
          <w:p w14:paraId="607860A9" w14:textId="620C7116" w:rsidR="00C77A70" w:rsidRPr="00005DAA" w:rsidRDefault="00DE1691" w:rsidP="00DE1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eastAsia="Times New Roman" w:hAnsi="Times New Roman" w:cs="Times New Roman"/>
                <w:sz w:val="24"/>
                <w:szCs w:val="24"/>
              </w:rPr>
              <w:t>Сабиев Е.С.</w:t>
            </w:r>
          </w:p>
        </w:tc>
        <w:tc>
          <w:tcPr>
            <w:tcW w:w="1985" w:type="dxa"/>
            <w:vAlign w:val="center"/>
          </w:tcPr>
          <w:p w14:paraId="05212404" w14:textId="77777777" w:rsidR="00C77A70" w:rsidRPr="00005DAA" w:rsidRDefault="00C77A70" w:rsidP="00DE1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A70" w:rsidRPr="00005DAA" w14:paraId="16E4B91D" w14:textId="77777777" w:rsidTr="00DE1691">
        <w:trPr>
          <w:trHeight w:val="454"/>
        </w:trPr>
        <w:tc>
          <w:tcPr>
            <w:tcW w:w="5812" w:type="dxa"/>
            <w:vAlign w:val="center"/>
          </w:tcPr>
          <w:p w14:paraId="42EEFBBF" w14:textId="3EBE3FD5" w:rsidR="00C77A70" w:rsidRPr="00005DAA" w:rsidRDefault="00DE1691" w:rsidP="00DE1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Зам. начальника Транспортного отдела</w:t>
            </w:r>
          </w:p>
        </w:tc>
        <w:tc>
          <w:tcPr>
            <w:tcW w:w="2977" w:type="dxa"/>
            <w:vAlign w:val="center"/>
          </w:tcPr>
          <w:p w14:paraId="653C9B69" w14:textId="5482EE10" w:rsidR="00C77A70" w:rsidRPr="00005DAA" w:rsidRDefault="00DE1691" w:rsidP="00DE1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eastAsia="Times New Roman" w:hAnsi="Times New Roman" w:cs="Times New Roman"/>
                <w:sz w:val="24"/>
                <w:szCs w:val="24"/>
              </w:rPr>
              <w:t>Жуманов М.А.</w:t>
            </w:r>
          </w:p>
        </w:tc>
        <w:tc>
          <w:tcPr>
            <w:tcW w:w="1985" w:type="dxa"/>
            <w:vAlign w:val="center"/>
          </w:tcPr>
          <w:p w14:paraId="612300DB" w14:textId="77777777" w:rsidR="00C77A70" w:rsidRPr="00005DAA" w:rsidRDefault="00C77A70" w:rsidP="00DE1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A70" w:rsidRPr="00005DAA" w14:paraId="3EB43B7F" w14:textId="77777777" w:rsidTr="00DE1691">
        <w:trPr>
          <w:trHeight w:val="454"/>
        </w:trPr>
        <w:tc>
          <w:tcPr>
            <w:tcW w:w="5812" w:type="dxa"/>
            <w:vAlign w:val="center"/>
          </w:tcPr>
          <w:p w14:paraId="5F9E420F" w14:textId="4147D4DC" w:rsidR="00C77A70" w:rsidRPr="00005DAA" w:rsidRDefault="00DE1691" w:rsidP="00DE1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Вед. инженер </w:t>
            </w:r>
            <w:r w:rsidRPr="00005D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Транспортного отдела</w:t>
            </w:r>
          </w:p>
        </w:tc>
        <w:tc>
          <w:tcPr>
            <w:tcW w:w="2977" w:type="dxa"/>
            <w:vAlign w:val="center"/>
          </w:tcPr>
          <w:p w14:paraId="55591FF3" w14:textId="3EADC40A" w:rsidR="00C77A70" w:rsidRPr="00005DAA" w:rsidRDefault="00DE1691" w:rsidP="00DE1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eastAsia="Times New Roman" w:hAnsi="Times New Roman" w:cs="Times New Roman"/>
                <w:sz w:val="24"/>
                <w:szCs w:val="24"/>
              </w:rPr>
              <w:t>Нарбеков Н.Н.</w:t>
            </w:r>
          </w:p>
        </w:tc>
        <w:tc>
          <w:tcPr>
            <w:tcW w:w="1985" w:type="dxa"/>
            <w:vAlign w:val="center"/>
          </w:tcPr>
          <w:p w14:paraId="572B99B3" w14:textId="77777777" w:rsidR="00C77A70" w:rsidRPr="00005DAA" w:rsidRDefault="00C77A70" w:rsidP="00DE1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A70" w:rsidRPr="00005DAA" w14:paraId="2C0FE20B" w14:textId="77777777" w:rsidTr="00DE1691">
        <w:trPr>
          <w:trHeight w:val="454"/>
        </w:trPr>
        <w:tc>
          <w:tcPr>
            <w:tcW w:w="5812" w:type="dxa"/>
            <w:vAlign w:val="center"/>
          </w:tcPr>
          <w:p w14:paraId="1E21B2AE" w14:textId="46384E5C" w:rsidR="00C77A70" w:rsidRPr="00005DAA" w:rsidRDefault="00DE1691" w:rsidP="00DE1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ЦПА-2</w:t>
            </w:r>
          </w:p>
        </w:tc>
        <w:tc>
          <w:tcPr>
            <w:tcW w:w="2977" w:type="dxa"/>
            <w:vAlign w:val="center"/>
          </w:tcPr>
          <w:p w14:paraId="0DD08752" w14:textId="22AF1F90" w:rsidR="00C77A70" w:rsidRPr="00005DAA" w:rsidRDefault="00DE1691" w:rsidP="00DE1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eastAsia="Times New Roman" w:hAnsi="Times New Roman" w:cs="Times New Roman"/>
                <w:sz w:val="24"/>
                <w:szCs w:val="24"/>
              </w:rPr>
              <w:t>Сапаров Н.</w:t>
            </w:r>
            <w:r w:rsidR="00DD7BA1" w:rsidRPr="00005DAA">
              <w:rPr>
                <w:rFonts w:ascii="Times New Roman" w:eastAsia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1985" w:type="dxa"/>
            <w:vAlign w:val="center"/>
          </w:tcPr>
          <w:p w14:paraId="13E3FA8E" w14:textId="77777777" w:rsidR="00C77A70" w:rsidRPr="00005DAA" w:rsidRDefault="00C77A70" w:rsidP="00DE1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A70" w:rsidRPr="00005DAA" w14:paraId="44EAB3AA" w14:textId="77777777" w:rsidTr="00DE1691">
        <w:trPr>
          <w:trHeight w:val="454"/>
        </w:trPr>
        <w:tc>
          <w:tcPr>
            <w:tcW w:w="5812" w:type="dxa"/>
            <w:vAlign w:val="center"/>
          </w:tcPr>
          <w:p w14:paraId="02C44112" w14:textId="4BE526D4" w:rsidR="00C77A70" w:rsidRPr="00005DAA" w:rsidRDefault="00DE1691" w:rsidP="00DE1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Механик ЦПА-1</w:t>
            </w:r>
          </w:p>
        </w:tc>
        <w:tc>
          <w:tcPr>
            <w:tcW w:w="2977" w:type="dxa"/>
            <w:vAlign w:val="center"/>
          </w:tcPr>
          <w:p w14:paraId="3E010B7B" w14:textId="701984C4" w:rsidR="00C77A70" w:rsidRPr="00005DAA" w:rsidRDefault="00DE1691" w:rsidP="00DE1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eastAsia="Times New Roman" w:hAnsi="Times New Roman" w:cs="Times New Roman"/>
                <w:sz w:val="24"/>
                <w:szCs w:val="24"/>
              </w:rPr>
              <w:t>Нурмагамбетов М.Д.</w:t>
            </w:r>
          </w:p>
        </w:tc>
        <w:tc>
          <w:tcPr>
            <w:tcW w:w="1985" w:type="dxa"/>
            <w:vAlign w:val="center"/>
          </w:tcPr>
          <w:p w14:paraId="49225383" w14:textId="77777777" w:rsidR="00C77A70" w:rsidRPr="00005DAA" w:rsidRDefault="00C77A70" w:rsidP="00DE1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344D3D" w14:textId="77777777" w:rsidR="00DE1691" w:rsidRPr="00005DAA" w:rsidRDefault="00DE1691" w:rsidP="0069280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F84B899" w14:textId="77777777" w:rsidR="00432587" w:rsidRPr="00005DAA" w:rsidRDefault="00432587" w:rsidP="0069280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9008BED" w14:textId="77777777" w:rsidR="00432587" w:rsidRPr="00005DAA" w:rsidRDefault="00432587" w:rsidP="0069280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4974C24" w14:textId="77777777" w:rsidR="00432587" w:rsidRPr="00005DAA" w:rsidRDefault="00432587" w:rsidP="0069280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08A7CA" w14:textId="77777777" w:rsidR="00432587" w:rsidRPr="00005DAA" w:rsidRDefault="00432587" w:rsidP="0069280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855B409" w14:textId="77777777" w:rsidR="00432587" w:rsidRPr="00005DAA" w:rsidRDefault="00432587" w:rsidP="0069280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7EC6EF" w14:textId="77777777" w:rsidR="00432587" w:rsidRPr="00005DAA" w:rsidRDefault="00432587" w:rsidP="0069280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8DAB42E" w14:textId="4AE87FE1" w:rsidR="0069280F" w:rsidRPr="00005DAA" w:rsidRDefault="0069280F" w:rsidP="0069280F">
      <w:pPr>
        <w:jc w:val="right"/>
        <w:rPr>
          <w:rFonts w:ascii="Times New Roman" w:hAnsi="Times New Roman" w:cs="Times New Roman"/>
          <w:sz w:val="24"/>
          <w:szCs w:val="24"/>
        </w:rPr>
      </w:pPr>
      <w:r w:rsidRPr="00005DAA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  <w:r w:rsidR="000A15EB" w:rsidRPr="00005DAA">
        <w:rPr>
          <w:rFonts w:ascii="Times New Roman" w:hAnsi="Times New Roman" w:cs="Times New Roman"/>
          <w:sz w:val="24"/>
          <w:szCs w:val="24"/>
        </w:rPr>
        <w:t xml:space="preserve"> к технической спецификации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5"/>
        <w:gridCol w:w="3058"/>
        <w:gridCol w:w="6943"/>
      </w:tblGrid>
      <w:tr w:rsidR="00432587" w:rsidRPr="00005DAA" w14:paraId="1601E1C5" w14:textId="77777777" w:rsidTr="00D4417E">
        <w:trPr>
          <w:trHeight w:val="945"/>
        </w:trPr>
        <w:tc>
          <w:tcPr>
            <w:tcW w:w="455" w:type="dxa"/>
            <w:vMerge w:val="restart"/>
            <w:hideMark/>
          </w:tcPr>
          <w:p w14:paraId="04E819A4" w14:textId="77777777" w:rsidR="00432587" w:rsidRPr="00005DAA" w:rsidRDefault="00432587" w:rsidP="00D44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58" w:type="dxa"/>
            <w:vMerge w:val="restart"/>
            <w:hideMark/>
          </w:tcPr>
          <w:p w14:paraId="572C4E6A" w14:textId="77777777" w:rsidR="00432587" w:rsidRPr="00005DAA" w:rsidRDefault="00432587" w:rsidP="00D44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БСМТС (Бортовая система мониторинга транспортных средств)</w:t>
            </w:r>
          </w:p>
        </w:tc>
        <w:tc>
          <w:tcPr>
            <w:tcW w:w="6943" w:type="dxa"/>
            <w:hideMark/>
          </w:tcPr>
          <w:p w14:paraId="59C92E4B" w14:textId="77777777" w:rsidR="00432587" w:rsidRPr="00005DAA" w:rsidRDefault="00432587" w:rsidP="00D4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На всех ТС Общества и подрядных организаций, которые способны передвигаться со скоростью более 30 км/час должна быть установлена БСМТС утвержденная Обществом, в соответствии со следующими минимальными требованиями:</w:t>
            </w:r>
          </w:p>
        </w:tc>
      </w:tr>
      <w:tr w:rsidR="00432587" w:rsidRPr="00005DAA" w14:paraId="3478C981" w14:textId="77777777" w:rsidTr="00D4417E">
        <w:trPr>
          <w:trHeight w:val="630"/>
        </w:trPr>
        <w:tc>
          <w:tcPr>
            <w:tcW w:w="455" w:type="dxa"/>
            <w:vMerge/>
            <w:hideMark/>
          </w:tcPr>
          <w:p w14:paraId="613EF2F8" w14:textId="77777777" w:rsidR="00432587" w:rsidRPr="00005DAA" w:rsidRDefault="00432587" w:rsidP="00D44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8" w:type="dxa"/>
            <w:vMerge/>
            <w:hideMark/>
          </w:tcPr>
          <w:p w14:paraId="46FBFAF8" w14:textId="77777777" w:rsidR="00432587" w:rsidRPr="00005DAA" w:rsidRDefault="00432587" w:rsidP="00D44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3" w:type="dxa"/>
            <w:hideMark/>
          </w:tcPr>
          <w:p w14:paraId="4BD7E4FE" w14:textId="77777777" w:rsidR="00432587" w:rsidRPr="00005DAA" w:rsidRDefault="00432587" w:rsidP="00D4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Отслеживание работы и местоположения транспортных средств в режиме реального времени (направление движения, скорость, резкое ускорение и резкое торможение)</w:t>
            </w:r>
          </w:p>
        </w:tc>
      </w:tr>
      <w:tr w:rsidR="00432587" w:rsidRPr="00005DAA" w14:paraId="05050F77" w14:textId="77777777" w:rsidTr="00D4417E">
        <w:trPr>
          <w:trHeight w:val="315"/>
        </w:trPr>
        <w:tc>
          <w:tcPr>
            <w:tcW w:w="455" w:type="dxa"/>
            <w:vMerge/>
            <w:hideMark/>
          </w:tcPr>
          <w:p w14:paraId="18D71C8D" w14:textId="77777777" w:rsidR="00432587" w:rsidRPr="00005DAA" w:rsidRDefault="00432587" w:rsidP="00D44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8" w:type="dxa"/>
            <w:vMerge/>
            <w:hideMark/>
          </w:tcPr>
          <w:p w14:paraId="0F6F1A07" w14:textId="77777777" w:rsidR="00432587" w:rsidRPr="00005DAA" w:rsidRDefault="00432587" w:rsidP="00D44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3" w:type="dxa"/>
            <w:hideMark/>
          </w:tcPr>
          <w:p w14:paraId="344638FD" w14:textId="77777777" w:rsidR="00432587" w:rsidRPr="00005DAA" w:rsidRDefault="00432587" w:rsidP="00D4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Отслеживание нарушений скоростных ограничений в заданных скоростных зонах</w:t>
            </w:r>
          </w:p>
        </w:tc>
      </w:tr>
      <w:tr w:rsidR="00432587" w:rsidRPr="00005DAA" w14:paraId="60A03DEE" w14:textId="77777777" w:rsidTr="00D4417E">
        <w:trPr>
          <w:trHeight w:val="315"/>
        </w:trPr>
        <w:tc>
          <w:tcPr>
            <w:tcW w:w="455" w:type="dxa"/>
            <w:vMerge/>
            <w:hideMark/>
          </w:tcPr>
          <w:p w14:paraId="2E2EFBA2" w14:textId="77777777" w:rsidR="00432587" w:rsidRPr="00005DAA" w:rsidRDefault="00432587" w:rsidP="00D44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8" w:type="dxa"/>
            <w:vMerge/>
            <w:hideMark/>
          </w:tcPr>
          <w:p w14:paraId="5B78408E" w14:textId="77777777" w:rsidR="00432587" w:rsidRPr="00005DAA" w:rsidRDefault="00432587" w:rsidP="00D44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3" w:type="dxa"/>
            <w:hideMark/>
          </w:tcPr>
          <w:p w14:paraId="2F516519" w14:textId="77777777" w:rsidR="00432587" w:rsidRPr="00005DAA" w:rsidRDefault="00432587" w:rsidP="00D4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Контроль использования ближнего света фар</w:t>
            </w:r>
          </w:p>
        </w:tc>
      </w:tr>
      <w:tr w:rsidR="00432587" w:rsidRPr="00005DAA" w14:paraId="2FEAE134" w14:textId="77777777" w:rsidTr="00D4417E">
        <w:trPr>
          <w:trHeight w:val="630"/>
        </w:trPr>
        <w:tc>
          <w:tcPr>
            <w:tcW w:w="455" w:type="dxa"/>
            <w:vMerge/>
            <w:hideMark/>
          </w:tcPr>
          <w:p w14:paraId="7E74C918" w14:textId="77777777" w:rsidR="00432587" w:rsidRPr="00005DAA" w:rsidRDefault="00432587" w:rsidP="00D44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8" w:type="dxa"/>
            <w:vMerge/>
            <w:hideMark/>
          </w:tcPr>
          <w:p w14:paraId="6153A4AA" w14:textId="77777777" w:rsidR="00432587" w:rsidRPr="00005DAA" w:rsidRDefault="00432587" w:rsidP="00D44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3" w:type="dxa"/>
            <w:hideMark/>
          </w:tcPr>
          <w:p w14:paraId="60E0ECD7" w14:textId="77777777" w:rsidR="00432587" w:rsidRPr="00005DAA" w:rsidRDefault="00432587" w:rsidP="00D4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Контроль использования ремней безопасности водителем и пассажирами (если ремни безопасности транспортного средства оснащены датчиками)</w:t>
            </w:r>
          </w:p>
        </w:tc>
      </w:tr>
      <w:tr w:rsidR="00432587" w:rsidRPr="00005DAA" w14:paraId="469B051A" w14:textId="77777777" w:rsidTr="00D4417E">
        <w:trPr>
          <w:trHeight w:val="315"/>
        </w:trPr>
        <w:tc>
          <w:tcPr>
            <w:tcW w:w="455" w:type="dxa"/>
            <w:vMerge/>
            <w:hideMark/>
          </w:tcPr>
          <w:p w14:paraId="60CE4D59" w14:textId="77777777" w:rsidR="00432587" w:rsidRPr="00005DAA" w:rsidRDefault="00432587" w:rsidP="00D44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8" w:type="dxa"/>
            <w:vMerge/>
            <w:hideMark/>
          </w:tcPr>
          <w:p w14:paraId="657A37C8" w14:textId="77777777" w:rsidR="00432587" w:rsidRPr="00005DAA" w:rsidRDefault="00432587" w:rsidP="00D44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3" w:type="dxa"/>
            <w:hideMark/>
          </w:tcPr>
          <w:p w14:paraId="1CBAD571" w14:textId="77777777" w:rsidR="00432587" w:rsidRPr="00005DAA" w:rsidRDefault="00432587" w:rsidP="00D4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Подача звукового сигнала водителю о нарушениях в режиме реального времени</w:t>
            </w:r>
          </w:p>
        </w:tc>
      </w:tr>
      <w:tr w:rsidR="00432587" w:rsidRPr="00005DAA" w14:paraId="0ADF2BAA" w14:textId="77777777" w:rsidTr="00D4417E">
        <w:trPr>
          <w:trHeight w:val="645"/>
        </w:trPr>
        <w:tc>
          <w:tcPr>
            <w:tcW w:w="455" w:type="dxa"/>
            <w:vMerge/>
            <w:hideMark/>
          </w:tcPr>
          <w:p w14:paraId="441F8100" w14:textId="77777777" w:rsidR="00432587" w:rsidRPr="00005DAA" w:rsidRDefault="00432587" w:rsidP="00D44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8" w:type="dxa"/>
            <w:vMerge/>
            <w:hideMark/>
          </w:tcPr>
          <w:p w14:paraId="07A4AC94" w14:textId="77777777" w:rsidR="00432587" w:rsidRPr="00005DAA" w:rsidRDefault="00432587" w:rsidP="00D44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3" w:type="dxa"/>
            <w:hideMark/>
          </w:tcPr>
          <w:p w14:paraId="537D597E" w14:textId="77777777" w:rsidR="00432587" w:rsidRPr="00005DAA" w:rsidRDefault="00432587" w:rsidP="00D4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Настройка параметров БСМТС в соответствии с требованиями, установленными Обществом</w:t>
            </w:r>
          </w:p>
        </w:tc>
      </w:tr>
      <w:tr w:rsidR="00432587" w:rsidRPr="00005DAA" w14:paraId="330FBE15" w14:textId="77777777" w:rsidTr="00D4417E">
        <w:trPr>
          <w:trHeight w:val="1260"/>
        </w:trPr>
        <w:tc>
          <w:tcPr>
            <w:tcW w:w="455" w:type="dxa"/>
            <w:vMerge w:val="restart"/>
            <w:hideMark/>
          </w:tcPr>
          <w:p w14:paraId="2E9ADA06" w14:textId="77777777" w:rsidR="00432587" w:rsidRPr="00005DAA" w:rsidRDefault="00432587" w:rsidP="00D44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58" w:type="dxa"/>
            <w:vMerge w:val="restart"/>
            <w:hideMark/>
          </w:tcPr>
          <w:p w14:paraId="05AAD3AD" w14:textId="77777777" w:rsidR="00432587" w:rsidRPr="00005DAA" w:rsidRDefault="00432587" w:rsidP="00D44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Требование к техническим средствам GPS – мониторинга:</w:t>
            </w:r>
          </w:p>
        </w:tc>
        <w:tc>
          <w:tcPr>
            <w:tcW w:w="6943" w:type="dxa"/>
            <w:hideMark/>
          </w:tcPr>
          <w:p w14:paraId="05874FDE" w14:textId="77777777" w:rsidR="00432587" w:rsidRPr="00005DAA" w:rsidRDefault="00432587" w:rsidP="00D4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Установленный GPS терминал должен иметь паспорт и сертификат соответствия. GPS терминал должен быть внесен в реестр государственной системы обеспечения единства измерений Республики Казахстан № 53-II7 от июня 2000 года. и иметь остаточный срок поверки не менее 2/3 срока от межповерочного интервала.</w:t>
            </w:r>
          </w:p>
        </w:tc>
      </w:tr>
      <w:tr w:rsidR="00432587" w:rsidRPr="00005DAA" w14:paraId="1EF37BEC" w14:textId="77777777" w:rsidTr="00D4417E">
        <w:trPr>
          <w:trHeight w:val="315"/>
        </w:trPr>
        <w:tc>
          <w:tcPr>
            <w:tcW w:w="455" w:type="dxa"/>
            <w:vMerge/>
            <w:hideMark/>
          </w:tcPr>
          <w:p w14:paraId="7DFBFB93" w14:textId="77777777" w:rsidR="00432587" w:rsidRPr="00005DAA" w:rsidRDefault="00432587" w:rsidP="00D44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8" w:type="dxa"/>
            <w:vMerge/>
            <w:hideMark/>
          </w:tcPr>
          <w:p w14:paraId="46EF2F56" w14:textId="77777777" w:rsidR="00432587" w:rsidRPr="00005DAA" w:rsidRDefault="00432587" w:rsidP="00D44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3" w:type="dxa"/>
            <w:hideMark/>
          </w:tcPr>
          <w:p w14:paraId="60F7D6AC" w14:textId="77777777" w:rsidR="00432587" w:rsidRPr="00005DAA" w:rsidRDefault="00432587" w:rsidP="00D4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GPS трекеры должны соответствовать следующим техническим требованиям:</w:t>
            </w:r>
          </w:p>
        </w:tc>
      </w:tr>
      <w:tr w:rsidR="00432587" w:rsidRPr="00005DAA" w14:paraId="4604044A" w14:textId="77777777" w:rsidTr="00D4417E">
        <w:trPr>
          <w:trHeight w:val="315"/>
        </w:trPr>
        <w:tc>
          <w:tcPr>
            <w:tcW w:w="455" w:type="dxa"/>
            <w:vMerge/>
            <w:hideMark/>
          </w:tcPr>
          <w:p w14:paraId="7DE5D4BD" w14:textId="77777777" w:rsidR="00432587" w:rsidRPr="00005DAA" w:rsidRDefault="00432587" w:rsidP="00D44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8" w:type="dxa"/>
            <w:vMerge/>
            <w:hideMark/>
          </w:tcPr>
          <w:p w14:paraId="751F45DA" w14:textId="77777777" w:rsidR="00432587" w:rsidRPr="00005DAA" w:rsidRDefault="00432587" w:rsidP="00D44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3" w:type="dxa"/>
            <w:hideMark/>
          </w:tcPr>
          <w:p w14:paraId="4BC7AB50" w14:textId="77777777" w:rsidR="00432587" w:rsidRPr="00005DAA" w:rsidRDefault="00432587" w:rsidP="00D4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Передача данных по определению достоверной геопозиций транспорта</w:t>
            </w:r>
          </w:p>
        </w:tc>
      </w:tr>
      <w:tr w:rsidR="00432587" w:rsidRPr="00005DAA" w14:paraId="32818823" w14:textId="77777777" w:rsidTr="00D4417E">
        <w:trPr>
          <w:trHeight w:val="315"/>
        </w:trPr>
        <w:tc>
          <w:tcPr>
            <w:tcW w:w="455" w:type="dxa"/>
            <w:vMerge/>
            <w:hideMark/>
          </w:tcPr>
          <w:p w14:paraId="232557C3" w14:textId="77777777" w:rsidR="00432587" w:rsidRPr="00005DAA" w:rsidRDefault="00432587" w:rsidP="00D44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8" w:type="dxa"/>
            <w:vMerge/>
            <w:hideMark/>
          </w:tcPr>
          <w:p w14:paraId="6AA49540" w14:textId="77777777" w:rsidR="00432587" w:rsidRPr="00005DAA" w:rsidRDefault="00432587" w:rsidP="00D44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3" w:type="dxa"/>
            <w:hideMark/>
          </w:tcPr>
          <w:p w14:paraId="46FEA80B" w14:textId="77777777" w:rsidR="00432587" w:rsidRPr="00005DAA" w:rsidRDefault="00432587" w:rsidP="00D4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Передача данных по определению нахождения транспорта в заданных геозонах</w:t>
            </w:r>
          </w:p>
        </w:tc>
      </w:tr>
      <w:tr w:rsidR="00432587" w:rsidRPr="00005DAA" w14:paraId="09FEABE3" w14:textId="77777777" w:rsidTr="00D4417E">
        <w:trPr>
          <w:trHeight w:val="315"/>
        </w:trPr>
        <w:tc>
          <w:tcPr>
            <w:tcW w:w="455" w:type="dxa"/>
            <w:vMerge/>
            <w:hideMark/>
          </w:tcPr>
          <w:p w14:paraId="2E506DE6" w14:textId="77777777" w:rsidR="00432587" w:rsidRPr="00005DAA" w:rsidRDefault="00432587" w:rsidP="00D44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8" w:type="dxa"/>
            <w:vMerge/>
            <w:hideMark/>
          </w:tcPr>
          <w:p w14:paraId="5E94D975" w14:textId="77777777" w:rsidR="00432587" w:rsidRPr="00005DAA" w:rsidRDefault="00432587" w:rsidP="00D44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3" w:type="dxa"/>
            <w:hideMark/>
          </w:tcPr>
          <w:p w14:paraId="0F675398" w14:textId="77777777" w:rsidR="00432587" w:rsidRPr="00005DAA" w:rsidRDefault="00432587" w:rsidP="00D4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Передача данных по достоверным скоростным показателям</w:t>
            </w:r>
          </w:p>
        </w:tc>
      </w:tr>
      <w:tr w:rsidR="00432587" w:rsidRPr="00005DAA" w14:paraId="00F75935" w14:textId="77777777" w:rsidTr="00D4417E">
        <w:trPr>
          <w:trHeight w:val="315"/>
        </w:trPr>
        <w:tc>
          <w:tcPr>
            <w:tcW w:w="455" w:type="dxa"/>
            <w:vMerge/>
            <w:hideMark/>
          </w:tcPr>
          <w:p w14:paraId="0A14E9C0" w14:textId="77777777" w:rsidR="00432587" w:rsidRPr="00005DAA" w:rsidRDefault="00432587" w:rsidP="00D44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8" w:type="dxa"/>
            <w:vMerge/>
            <w:hideMark/>
          </w:tcPr>
          <w:p w14:paraId="5F582CC3" w14:textId="77777777" w:rsidR="00432587" w:rsidRPr="00005DAA" w:rsidRDefault="00432587" w:rsidP="00D44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3" w:type="dxa"/>
            <w:hideMark/>
          </w:tcPr>
          <w:p w14:paraId="54BA0FA7" w14:textId="77777777" w:rsidR="00432587" w:rsidRPr="00005DAA" w:rsidRDefault="00432587" w:rsidP="00D4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Передача данных по резкому ускорению и торможению транспорта</w:t>
            </w:r>
          </w:p>
        </w:tc>
      </w:tr>
      <w:tr w:rsidR="00432587" w:rsidRPr="00005DAA" w14:paraId="4791F5FC" w14:textId="77777777" w:rsidTr="00D4417E">
        <w:trPr>
          <w:trHeight w:val="630"/>
        </w:trPr>
        <w:tc>
          <w:tcPr>
            <w:tcW w:w="455" w:type="dxa"/>
            <w:vMerge/>
            <w:hideMark/>
          </w:tcPr>
          <w:p w14:paraId="2C25EA12" w14:textId="77777777" w:rsidR="00432587" w:rsidRPr="00005DAA" w:rsidRDefault="00432587" w:rsidP="00D44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8" w:type="dxa"/>
            <w:vMerge/>
            <w:hideMark/>
          </w:tcPr>
          <w:p w14:paraId="459187A3" w14:textId="77777777" w:rsidR="00432587" w:rsidRPr="00005DAA" w:rsidRDefault="00432587" w:rsidP="00D44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3" w:type="dxa"/>
            <w:hideMark/>
          </w:tcPr>
          <w:p w14:paraId="7B0D480C" w14:textId="77777777" w:rsidR="00432587" w:rsidRPr="00005DAA" w:rsidRDefault="00432587" w:rsidP="00D4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Функция открытого протокола для возможности передачи данных и интеграции с мониторинговой системой Общества</w:t>
            </w:r>
          </w:p>
        </w:tc>
      </w:tr>
      <w:tr w:rsidR="00432587" w:rsidRPr="00005DAA" w14:paraId="266B84AE" w14:textId="77777777" w:rsidTr="00D4417E">
        <w:trPr>
          <w:trHeight w:val="645"/>
        </w:trPr>
        <w:tc>
          <w:tcPr>
            <w:tcW w:w="455" w:type="dxa"/>
            <w:vMerge/>
            <w:hideMark/>
          </w:tcPr>
          <w:p w14:paraId="4596A7AD" w14:textId="77777777" w:rsidR="00432587" w:rsidRPr="00005DAA" w:rsidRDefault="00432587" w:rsidP="00D44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8" w:type="dxa"/>
            <w:vMerge/>
            <w:hideMark/>
          </w:tcPr>
          <w:p w14:paraId="3FAB7D9A" w14:textId="77777777" w:rsidR="00432587" w:rsidRPr="00005DAA" w:rsidRDefault="00432587" w:rsidP="00D44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3" w:type="dxa"/>
            <w:hideMark/>
          </w:tcPr>
          <w:p w14:paraId="30FE4A0C" w14:textId="77777777" w:rsidR="00432587" w:rsidRPr="00005DAA" w:rsidRDefault="00432587" w:rsidP="00D4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Подключение GPS трекеров арендуемого транспорта к системе GPS мониторинга Общества для эффективного мониторинга транспорта в единой системе</w:t>
            </w:r>
          </w:p>
        </w:tc>
      </w:tr>
      <w:tr w:rsidR="00432587" w:rsidRPr="00005DAA" w14:paraId="72437AFD" w14:textId="77777777" w:rsidTr="00D4417E">
        <w:trPr>
          <w:trHeight w:val="645"/>
        </w:trPr>
        <w:tc>
          <w:tcPr>
            <w:tcW w:w="455" w:type="dxa"/>
          </w:tcPr>
          <w:p w14:paraId="05CDC448" w14:textId="77777777" w:rsidR="00432587" w:rsidRPr="00005DAA" w:rsidRDefault="00432587" w:rsidP="00D44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58" w:type="dxa"/>
          </w:tcPr>
          <w:p w14:paraId="41EFB30E" w14:textId="77777777" w:rsidR="00432587" w:rsidRPr="00005DAA" w:rsidRDefault="00432587" w:rsidP="00D44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Датчик уровня топлива</w:t>
            </w:r>
          </w:p>
        </w:tc>
        <w:tc>
          <w:tcPr>
            <w:tcW w:w="6943" w:type="dxa"/>
          </w:tcPr>
          <w:p w14:paraId="23B50311" w14:textId="77777777" w:rsidR="00432587" w:rsidRPr="00005DAA" w:rsidRDefault="00432587" w:rsidP="00D4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Установленный датчик уровня топлива (ДУТ) должен соответствовать техническим требованиям и обеспечивать корректную, стабильную и достоверную передачу данных в составе системы мониторинга техники.</w:t>
            </w:r>
          </w:p>
        </w:tc>
      </w:tr>
      <w:tr w:rsidR="00432587" w:rsidRPr="00005DAA" w14:paraId="4E89ADE4" w14:textId="77777777" w:rsidTr="00D4417E">
        <w:trPr>
          <w:trHeight w:val="645"/>
        </w:trPr>
        <w:tc>
          <w:tcPr>
            <w:tcW w:w="455" w:type="dxa"/>
            <w:vMerge w:val="restart"/>
          </w:tcPr>
          <w:p w14:paraId="21D2379E" w14:textId="77777777" w:rsidR="00432587" w:rsidRPr="00005DAA" w:rsidRDefault="00432587" w:rsidP="00D44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58" w:type="dxa"/>
            <w:vMerge w:val="restart"/>
          </w:tcPr>
          <w:p w14:paraId="18AC7E0B" w14:textId="77777777" w:rsidR="00432587" w:rsidRPr="00005DAA" w:rsidRDefault="00432587" w:rsidP="00D44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Датчик расхода топлива</w:t>
            </w:r>
          </w:p>
        </w:tc>
        <w:tc>
          <w:tcPr>
            <w:tcW w:w="6943" w:type="dxa"/>
          </w:tcPr>
          <w:p w14:paraId="2C6C3713" w14:textId="77777777" w:rsidR="00432587" w:rsidRPr="00005DAA" w:rsidRDefault="00432587" w:rsidP="00D4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Поставляемые GPS терминалы должны быть внесены в реестр государственных средств измерения (ГСИ РК).</w:t>
            </w:r>
          </w:p>
        </w:tc>
      </w:tr>
      <w:tr w:rsidR="00432587" w:rsidRPr="00D92F2A" w14:paraId="17A4478E" w14:textId="77777777" w:rsidTr="00D4417E">
        <w:trPr>
          <w:trHeight w:val="645"/>
        </w:trPr>
        <w:tc>
          <w:tcPr>
            <w:tcW w:w="455" w:type="dxa"/>
            <w:vMerge/>
          </w:tcPr>
          <w:p w14:paraId="12E0E371" w14:textId="77777777" w:rsidR="00432587" w:rsidRPr="00005DAA" w:rsidRDefault="00432587" w:rsidP="00D44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8" w:type="dxa"/>
            <w:vMerge/>
          </w:tcPr>
          <w:p w14:paraId="588210D5" w14:textId="77777777" w:rsidR="00432587" w:rsidRPr="00005DAA" w:rsidRDefault="00432587" w:rsidP="00D44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3" w:type="dxa"/>
          </w:tcPr>
          <w:p w14:paraId="10CCB0B8" w14:textId="77777777" w:rsidR="00432587" w:rsidRPr="00D92F2A" w:rsidRDefault="00432587" w:rsidP="00D4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A">
              <w:rPr>
                <w:rFonts w:ascii="Times New Roman" w:hAnsi="Times New Roman" w:cs="Times New Roman"/>
                <w:sz w:val="24"/>
                <w:szCs w:val="24"/>
              </w:rPr>
              <w:t>ДРТ (датчик расхода топлива) - передача данных посредством GPS систем. Датчик расхода топлива должен подбираться отдельно для каждой единицы спецтехники с учетом типа техники, технических параметров, особенностей топливной системы и совместимости с установленным оборудованием.</w:t>
            </w:r>
          </w:p>
        </w:tc>
      </w:tr>
    </w:tbl>
    <w:p w14:paraId="6FB23A7F" w14:textId="77777777" w:rsidR="0069280F" w:rsidRDefault="0069280F" w:rsidP="0069280F">
      <w:pPr>
        <w:rPr>
          <w:rFonts w:ascii="Times New Roman" w:hAnsi="Times New Roman" w:cs="Times New Roman"/>
          <w:sz w:val="24"/>
          <w:szCs w:val="24"/>
        </w:rPr>
      </w:pPr>
    </w:p>
    <w:p w14:paraId="060454D0" w14:textId="77777777" w:rsidR="0069280F" w:rsidRDefault="0069280F" w:rsidP="0069280F">
      <w:pPr>
        <w:rPr>
          <w:rFonts w:ascii="Times New Roman" w:hAnsi="Times New Roman" w:cs="Times New Roman"/>
          <w:sz w:val="24"/>
          <w:szCs w:val="24"/>
        </w:rPr>
      </w:pPr>
    </w:p>
    <w:sectPr w:rsidR="0069280F" w:rsidSect="00DF63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32C"/>
    <w:rsid w:val="00005DAA"/>
    <w:rsid w:val="00071CB0"/>
    <w:rsid w:val="000A15EB"/>
    <w:rsid w:val="00156BEE"/>
    <w:rsid w:val="00161E2E"/>
    <w:rsid w:val="002037D5"/>
    <w:rsid w:val="002305A4"/>
    <w:rsid w:val="00254E46"/>
    <w:rsid w:val="002C40FE"/>
    <w:rsid w:val="002D1B8E"/>
    <w:rsid w:val="003624F9"/>
    <w:rsid w:val="00391606"/>
    <w:rsid w:val="003C6B3D"/>
    <w:rsid w:val="00432587"/>
    <w:rsid w:val="00464ED0"/>
    <w:rsid w:val="00467D5B"/>
    <w:rsid w:val="004772CC"/>
    <w:rsid w:val="004B7D64"/>
    <w:rsid w:val="004F5299"/>
    <w:rsid w:val="0059186E"/>
    <w:rsid w:val="005C454A"/>
    <w:rsid w:val="005E5AA2"/>
    <w:rsid w:val="00653AD8"/>
    <w:rsid w:val="0069280F"/>
    <w:rsid w:val="006D601E"/>
    <w:rsid w:val="006E5409"/>
    <w:rsid w:val="00745F75"/>
    <w:rsid w:val="00785E50"/>
    <w:rsid w:val="007E4D86"/>
    <w:rsid w:val="007E6188"/>
    <w:rsid w:val="007F3DF1"/>
    <w:rsid w:val="008610CD"/>
    <w:rsid w:val="00861455"/>
    <w:rsid w:val="00881DE9"/>
    <w:rsid w:val="008B420F"/>
    <w:rsid w:val="008B7531"/>
    <w:rsid w:val="008E2FBE"/>
    <w:rsid w:val="00900F60"/>
    <w:rsid w:val="00950725"/>
    <w:rsid w:val="009A08D1"/>
    <w:rsid w:val="009B0515"/>
    <w:rsid w:val="009E2A47"/>
    <w:rsid w:val="00A138E2"/>
    <w:rsid w:val="00A41EEC"/>
    <w:rsid w:val="00B23AFA"/>
    <w:rsid w:val="00B33028"/>
    <w:rsid w:val="00B62CC7"/>
    <w:rsid w:val="00B71D42"/>
    <w:rsid w:val="00B83DBD"/>
    <w:rsid w:val="00BA3791"/>
    <w:rsid w:val="00BF7217"/>
    <w:rsid w:val="00C71685"/>
    <w:rsid w:val="00C77A70"/>
    <w:rsid w:val="00C86A6B"/>
    <w:rsid w:val="00C97A68"/>
    <w:rsid w:val="00DD7BA1"/>
    <w:rsid w:val="00DE1691"/>
    <w:rsid w:val="00DF162C"/>
    <w:rsid w:val="00DF632C"/>
    <w:rsid w:val="00E04570"/>
    <w:rsid w:val="00E31D4D"/>
    <w:rsid w:val="00E41F4C"/>
    <w:rsid w:val="00E539CE"/>
    <w:rsid w:val="00E75ABF"/>
    <w:rsid w:val="00E76A15"/>
    <w:rsid w:val="00EC5EE6"/>
    <w:rsid w:val="00EF6C8F"/>
    <w:rsid w:val="00F36B5F"/>
    <w:rsid w:val="00F66D0C"/>
    <w:rsid w:val="00F9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7A767"/>
  <w15:chartTrackingRefBased/>
  <w15:docId w15:val="{5F733054-EE2C-4B90-A9B5-195EAEAD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632C"/>
    <w:pPr>
      <w:spacing w:after="0" w:line="240" w:lineRule="auto"/>
    </w:pPr>
  </w:style>
  <w:style w:type="table" w:styleId="a4">
    <w:name w:val="Table Grid"/>
    <w:basedOn w:val="a1"/>
    <w:uiPriority w:val="39"/>
    <w:rsid w:val="00DF6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7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11</Pages>
  <Words>4009</Words>
  <Characters>22855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Нарбеков Нурканат</dc:creator>
  <cp:keywords/>
  <dc:description/>
  <cp:lastModifiedBy>narbekov_n</cp:lastModifiedBy>
  <cp:revision>32</cp:revision>
  <cp:lastPrinted>2026-04-30T06:53:00Z</cp:lastPrinted>
  <dcterms:created xsi:type="dcterms:W3CDTF">2025-03-12T12:20:00Z</dcterms:created>
  <dcterms:modified xsi:type="dcterms:W3CDTF">2026-05-12T09:36:00Z</dcterms:modified>
</cp:coreProperties>
</file>